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10D3" w:rsidRPr="00727FCA" w:rsidRDefault="007D10D3" w:rsidP="007D10D3">
      <w:pPr>
        <w:pStyle w:val="Corpotesto"/>
        <w:spacing w:before="9"/>
        <w:rPr>
          <w:rFonts w:ascii="Century Gothic" w:hAnsi="Century Gothic"/>
          <w:b/>
        </w:rPr>
      </w:pPr>
    </w:p>
    <w:p w:rsidR="007D10D3" w:rsidRPr="00727FCA" w:rsidRDefault="007D10D3" w:rsidP="007D10D3">
      <w:pPr>
        <w:pStyle w:val="Corpotesto"/>
        <w:spacing w:before="9"/>
        <w:rPr>
          <w:rFonts w:ascii="Century Gothic" w:hAnsi="Century Gothic"/>
          <w:b/>
        </w:rPr>
      </w:pPr>
    </w:p>
    <w:p w:rsidR="007D10D3" w:rsidRDefault="007D10D3" w:rsidP="007D10D3">
      <w:pPr>
        <w:pStyle w:val="Corpotesto"/>
        <w:spacing w:before="9"/>
        <w:rPr>
          <w:rFonts w:ascii="Century Gothic" w:hAnsi="Century Gothic"/>
          <w:b/>
        </w:rPr>
      </w:pPr>
      <w:r>
        <w:rPr>
          <w:rFonts w:ascii="Century Gothic" w:hAnsi="Century Gothic"/>
          <w:b/>
        </w:rPr>
        <w:t xml:space="preserve">PROT. </w:t>
      </w:r>
      <w:r w:rsidR="00D64AF5">
        <w:rPr>
          <w:rFonts w:ascii="Century Gothic" w:hAnsi="Century Gothic"/>
          <w:b/>
        </w:rPr>
        <w:t>195/2021/aa</w:t>
      </w:r>
    </w:p>
    <w:p w:rsidR="007D10D3" w:rsidRDefault="007D10D3" w:rsidP="007D10D3">
      <w:pPr>
        <w:pStyle w:val="Corpotesto"/>
        <w:spacing w:before="9"/>
        <w:rPr>
          <w:rFonts w:ascii="Century Gothic" w:hAnsi="Century Gothic"/>
          <w:b/>
        </w:rPr>
      </w:pPr>
    </w:p>
    <w:p w:rsidR="007D10D3" w:rsidRPr="00727FCA" w:rsidRDefault="007D10D3" w:rsidP="007D10D3">
      <w:pPr>
        <w:pStyle w:val="Corpotesto"/>
        <w:spacing w:before="9"/>
        <w:rPr>
          <w:rFonts w:ascii="Century Gothic" w:hAnsi="Century Gothic"/>
          <w:b/>
        </w:rPr>
      </w:pPr>
      <w:r>
        <w:rPr>
          <w:rFonts w:ascii="Century Gothic" w:hAnsi="Century Gothic"/>
          <w:b/>
        </w:rPr>
        <w:t xml:space="preserve">Cingia </w:t>
      </w:r>
      <w:proofErr w:type="spellStart"/>
      <w:r>
        <w:rPr>
          <w:rFonts w:ascii="Century Gothic" w:hAnsi="Century Gothic"/>
          <w:b/>
        </w:rPr>
        <w:t>de’</w:t>
      </w:r>
      <w:proofErr w:type="spellEnd"/>
      <w:r>
        <w:rPr>
          <w:rFonts w:ascii="Century Gothic" w:hAnsi="Century Gothic"/>
          <w:b/>
        </w:rPr>
        <w:t xml:space="preserve"> </w:t>
      </w:r>
      <w:proofErr w:type="spellStart"/>
      <w:proofErr w:type="gramStart"/>
      <w:r>
        <w:rPr>
          <w:rFonts w:ascii="Century Gothic" w:hAnsi="Century Gothic"/>
          <w:b/>
        </w:rPr>
        <w:t>Botti,li</w:t>
      </w:r>
      <w:proofErr w:type="spellEnd"/>
      <w:proofErr w:type="gramEnd"/>
      <w:r>
        <w:rPr>
          <w:rFonts w:ascii="Century Gothic" w:hAnsi="Century Gothic"/>
          <w:b/>
        </w:rPr>
        <w:t>’  26.01.2021</w:t>
      </w:r>
    </w:p>
    <w:p w:rsidR="007D10D3" w:rsidRPr="007D10D3" w:rsidRDefault="007D10D3" w:rsidP="007D10D3">
      <w:pPr>
        <w:pStyle w:val="Corpotesto"/>
        <w:spacing w:before="9"/>
        <w:jc w:val="center"/>
        <w:rPr>
          <w:rFonts w:ascii="Century Gothic" w:hAnsi="Century Gothic"/>
          <w:b/>
          <w:sz w:val="36"/>
          <w:szCs w:val="36"/>
        </w:rPr>
      </w:pPr>
    </w:p>
    <w:p w:rsidR="007D10D3" w:rsidRPr="007D10D3" w:rsidRDefault="007D10D3" w:rsidP="007D10D3">
      <w:pPr>
        <w:pStyle w:val="Titolo2"/>
        <w:spacing w:line="213" w:lineRule="auto"/>
        <w:ind w:left="113"/>
        <w:rPr>
          <w:rFonts w:ascii="Century Gothic" w:hAnsi="Century Gothic"/>
          <w:sz w:val="36"/>
          <w:szCs w:val="36"/>
        </w:rPr>
      </w:pPr>
      <w:r w:rsidRPr="007D10D3">
        <w:rPr>
          <w:rFonts w:ascii="Century Gothic" w:hAnsi="Century Gothic"/>
          <w:sz w:val="36"/>
          <w:szCs w:val="36"/>
        </w:rPr>
        <w:t>ORDINANZA N. 03 DEL 26.01.2021</w:t>
      </w:r>
    </w:p>
    <w:p w:rsidR="007D10D3" w:rsidRPr="007D10D3" w:rsidRDefault="007D10D3" w:rsidP="007D10D3">
      <w:pPr>
        <w:pStyle w:val="Titolo2"/>
        <w:spacing w:line="213" w:lineRule="auto"/>
        <w:ind w:left="113"/>
        <w:rPr>
          <w:rFonts w:ascii="Century Gothic" w:hAnsi="Century Gothic"/>
          <w:sz w:val="28"/>
          <w:szCs w:val="28"/>
        </w:rPr>
      </w:pPr>
      <w:r w:rsidRPr="007D10D3">
        <w:rPr>
          <w:rFonts w:ascii="Century Gothic" w:hAnsi="Century Gothic"/>
          <w:sz w:val="28"/>
          <w:szCs w:val="28"/>
        </w:rPr>
        <w:t>TUTELA DELL'IGIENE E DEL DECORO DELLE STRADE E DEI LUOGHI PUBBLICI DALLE DEIEZIONI CANINE.</w:t>
      </w:r>
    </w:p>
    <w:p w:rsidR="007D10D3" w:rsidRPr="007D10D3" w:rsidRDefault="007D10D3" w:rsidP="007D10D3">
      <w:pPr>
        <w:pStyle w:val="Corpotesto"/>
        <w:spacing w:before="11"/>
        <w:jc w:val="center"/>
        <w:rPr>
          <w:rFonts w:ascii="Century Gothic" w:hAnsi="Century Gothic"/>
          <w:b/>
          <w:sz w:val="28"/>
          <w:szCs w:val="28"/>
        </w:rPr>
      </w:pPr>
    </w:p>
    <w:p w:rsidR="007D10D3" w:rsidRPr="00727FCA" w:rsidRDefault="007D10D3" w:rsidP="007D10D3">
      <w:pPr>
        <w:spacing w:before="1"/>
        <w:ind w:left="1729" w:right="1931"/>
        <w:jc w:val="center"/>
        <w:rPr>
          <w:rFonts w:ascii="Century Gothic" w:hAnsi="Century Gothic"/>
          <w:b/>
        </w:rPr>
      </w:pPr>
      <w:r w:rsidRPr="00727FCA">
        <w:rPr>
          <w:rFonts w:ascii="Century Gothic" w:hAnsi="Century Gothic"/>
          <w:b/>
        </w:rPr>
        <w:t>IL SINDACO</w:t>
      </w:r>
    </w:p>
    <w:p w:rsidR="007D10D3" w:rsidRPr="00727FCA" w:rsidRDefault="007D10D3" w:rsidP="007D10D3">
      <w:pPr>
        <w:pStyle w:val="Corpotesto"/>
        <w:spacing w:before="11"/>
        <w:rPr>
          <w:rFonts w:ascii="Century Gothic" w:hAnsi="Century Gothic"/>
          <w:b/>
        </w:rPr>
      </w:pPr>
    </w:p>
    <w:p w:rsidR="007D10D3" w:rsidRPr="00727FCA" w:rsidRDefault="007D10D3" w:rsidP="007D10D3">
      <w:pPr>
        <w:pStyle w:val="Paragrafoelenco"/>
        <w:numPr>
          <w:ilvl w:val="0"/>
          <w:numId w:val="3"/>
        </w:numPr>
        <w:tabs>
          <w:tab w:val="left" w:pos="332"/>
        </w:tabs>
        <w:spacing w:line="264" w:lineRule="auto"/>
        <w:ind w:right="194" w:firstLine="0"/>
        <w:jc w:val="both"/>
        <w:rPr>
          <w:rFonts w:ascii="Century Gothic" w:hAnsi="Century Gothic"/>
        </w:rPr>
      </w:pPr>
      <w:r w:rsidRPr="00727FCA">
        <w:rPr>
          <w:rFonts w:ascii="Century Gothic" w:hAnsi="Century Gothic"/>
          <w:b/>
        </w:rPr>
        <w:t xml:space="preserve">Preso atto </w:t>
      </w:r>
      <w:r w:rsidRPr="00727FCA">
        <w:rPr>
          <w:rFonts w:ascii="Century Gothic" w:hAnsi="Century Gothic"/>
        </w:rPr>
        <w:t>delle numerose segnalazioni e lamentele pervenute da cittadini in merito ai disagi derivanti dalle deiezioni dei cani lungo i marciapiedi, strade, giardini pubblici e piazze del centro abitato;</w:t>
      </w:r>
    </w:p>
    <w:p w:rsidR="007D10D3" w:rsidRPr="00727FCA" w:rsidRDefault="007D10D3" w:rsidP="007D10D3">
      <w:pPr>
        <w:pStyle w:val="Paragrafoelenco"/>
        <w:numPr>
          <w:ilvl w:val="0"/>
          <w:numId w:val="3"/>
        </w:numPr>
        <w:tabs>
          <w:tab w:val="left" w:pos="385"/>
        </w:tabs>
        <w:spacing w:before="120" w:line="264" w:lineRule="auto"/>
        <w:ind w:right="193" w:firstLine="0"/>
        <w:jc w:val="both"/>
        <w:rPr>
          <w:rFonts w:ascii="Century Gothic" w:hAnsi="Century Gothic"/>
        </w:rPr>
      </w:pPr>
      <w:r w:rsidRPr="00727FCA">
        <w:rPr>
          <w:rFonts w:ascii="Century Gothic" w:hAnsi="Century Gothic"/>
          <w:b/>
        </w:rPr>
        <w:t xml:space="preserve">Dato atto </w:t>
      </w:r>
      <w:r w:rsidRPr="00727FCA">
        <w:rPr>
          <w:rFonts w:ascii="Century Gothic" w:hAnsi="Century Gothic"/>
        </w:rPr>
        <w:t>che effettivamente esiste un disagio dei cittadini determinato dalla noncuranza con la quale spesso le deiezioni dei cani vengono lasciate dai loro proprietari e/o detentori sul suolo ovunque si trovino che pregiudica la vivibilità delle aree stesse;</w:t>
      </w:r>
    </w:p>
    <w:p w:rsidR="007D10D3" w:rsidRPr="00727FCA" w:rsidRDefault="007D10D3" w:rsidP="007D10D3">
      <w:pPr>
        <w:pStyle w:val="Paragrafoelenco"/>
        <w:numPr>
          <w:ilvl w:val="0"/>
          <w:numId w:val="2"/>
        </w:numPr>
        <w:tabs>
          <w:tab w:val="left" w:pos="354"/>
        </w:tabs>
        <w:spacing w:before="121" w:line="264" w:lineRule="auto"/>
        <w:ind w:right="189" w:firstLine="0"/>
        <w:jc w:val="both"/>
        <w:rPr>
          <w:rFonts w:ascii="Century Gothic" w:hAnsi="Century Gothic"/>
        </w:rPr>
      </w:pPr>
      <w:r w:rsidRPr="00727FCA">
        <w:rPr>
          <w:rFonts w:ascii="Century Gothic" w:hAnsi="Century Gothic"/>
          <w:b/>
        </w:rPr>
        <w:t xml:space="preserve">Ravvisata </w:t>
      </w:r>
      <w:r w:rsidRPr="00727FCA">
        <w:rPr>
          <w:rFonts w:ascii="Century Gothic" w:hAnsi="Century Gothic"/>
        </w:rPr>
        <w:t>la necessità di richiamare la pubblica attenzione sul doveroso rispetto di alcune regole di condotta civile che devono essere osservate dai proprietari e/o conduttori di cani volte principalmente alla tutela della salute pubblica, dell’ambiente ed a garantire la pacifica convivenza;</w:t>
      </w:r>
    </w:p>
    <w:p w:rsidR="007D10D3" w:rsidRPr="00727FCA" w:rsidRDefault="007D10D3" w:rsidP="007D10D3">
      <w:pPr>
        <w:pStyle w:val="Paragrafoelenco"/>
        <w:numPr>
          <w:ilvl w:val="0"/>
          <w:numId w:val="2"/>
        </w:numPr>
        <w:tabs>
          <w:tab w:val="left" w:pos="354"/>
        </w:tabs>
        <w:spacing w:before="121" w:line="264" w:lineRule="auto"/>
        <w:ind w:right="189" w:firstLine="0"/>
        <w:jc w:val="both"/>
        <w:rPr>
          <w:rFonts w:ascii="Century Gothic" w:hAnsi="Century Gothic"/>
        </w:rPr>
      </w:pPr>
      <w:r w:rsidRPr="00727FCA">
        <w:rPr>
          <w:rFonts w:ascii="Century Gothic" w:hAnsi="Century Gothic"/>
          <w:b/>
        </w:rPr>
        <w:t xml:space="preserve">Richiamato </w:t>
      </w:r>
      <w:r>
        <w:rPr>
          <w:rFonts w:ascii="Century Gothic" w:hAnsi="Century Gothic"/>
        </w:rPr>
        <w:t xml:space="preserve">l’art. 37 del vigente Regolamento di Polizia Urbana, approvato con </w:t>
      </w:r>
      <w:r w:rsidR="00CE2E2D">
        <w:rPr>
          <w:rFonts w:ascii="Century Gothic" w:hAnsi="Century Gothic"/>
        </w:rPr>
        <w:t xml:space="preserve">D.C.C. 31/2015 </w:t>
      </w:r>
      <w:r>
        <w:rPr>
          <w:rFonts w:ascii="Century Gothic" w:hAnsi="Century Gothic"/>
        </w:rPr>
        <w:t>recante “Detenzione cani”, c</w:t>
      </w:r>
      <w:r w:rsidRPr="00727FCA">
        <w:rPr>
          <w:rFonts w:ascii="Century Gothic" w:hAnsi="Century Gothic"/>
        </w:rPr>
        <w:t>.3 LETT. G) “negli spazi pubblici o aperti al pubblico i conduttori di cani hanno l’obbligo di raccogliere gli eventuali escrementi dei loro animali</w:t>
      </w:r>
      <w:r>
        <w:rPr>
          <w:rFonts w:ascii="Century Gothic" w:hAnsi="Century Gothic"/>
        </w:rPr>
        <w:t>”</w:t>
      </w:r>
      <w:r w:rsidRPr="00727FCA">
        <w:rPr>
          <w:rFonts w:ascii="Century Gothic" w:hAnsi="Century Gothic"/>
        </w:rPr>
        <w:t>;</w:t>
      </w:r>
    </w:p>
    <w:p w:rsidR="007D10D3" w:rsidRPr="00727FCA" w:rsidRDefault="007D10D3" w:rsidP="007D10D3">
      <w:pPr>
        <w:pStyle w:val="Paragrafoelenco"/>
        <w:numPr>
          <w:ilvl w:val="0"/>
          <w:numId w:val="2"/>
        </w:numPr>
        <w:tabs>
          <w:tab w:val="left" w:pos="354"/>
        </w:tabs>
        <w:spacing w:before="121" w:line="264" w:lineRule="auto"/>
        <w:ind w:right="189" w:firstLine="0"/>
        <w:jc w:val="both"/>
        <w:rPr>
          <w:rFonts w:ascii="Century Gothic" w:hAnsi="Century Gothic"/>
        </w:rPr>
      </w:pPr>
      <w:r w:rsidRPr="00727FCA">
        <w:rPr>
          <w:rFonts w:ascii="Century Gothic" w:hAnsi="Century Gothic"/>
          <w:b/>
        </w:rPr>
        <w:t xml:space="preserve">Richiamato </w:t>
      </w:r>
      <w:r w:rsidRPr="00727FCA">
        <w:rPr>
          <w:rFonts w:ascii="Century Gothic" w:hAnsi="Century Gothic"/>
        </w:rPr>
        <w:t>altresì l’art. 37 c.4: “le violazioni ai commi precedenti comportano la sanzione amministrativa da €.</w:t>
      </w:r>
      <w:r>
        <w:rPr>
          <w:rFonts w:ascii="Century Gothic" w:hAnsi="Century Gothic"/>
        </w:rPr>
        <w:t xml:space="preserve"> </w:t>
      </w:r>
      <w:r w:rsidRPr="00727FCA">
        <w:rPr>
          <w:rFonts w:ascii="Century Gothic" w:hAnsi="Century Gothic"/>
        </w:rPr>
        <w:t>50,00 a €.</w:t>
      </w:r>
      <w:r>
        <w:rPr>
          <w:rFonts w:ascii="Century Gothic" w:hAnsi="Century Gothic"/>
        </w:rPr>
        <w:t xml:space="preserve"> </w:t>
      </w:r>
      <w:r w:rsidRPr="00727FCA">
        <w:rPr>
          <w:rFonts w:ascii="Century Gothic" w:hAnsi="Century Gothic"/>
        </w:rPr>
        <w:t>300,00 con esclusione delle violazioni che sono sanzionate in base alla normativa specifica di riferimento.”</w:t>
      </w:r>
    </w:p>
    <w:p w:rsidR="007D10D3" w:rsidRPr="00727FCA" w:rsidRDefault="007D10D3" w:rsidP="007D10D3">
      <w:pPr>
        <w:pStyle w:val="Paragrafoelenco"/>
        <w:numPr>
          <w:ilvl w:val="0"/>
          <w:numId w:val="1"/>
        </w:numPr>
        <w:tabs>
          <w:tab w:val="left" w:pos="339"/>
        </w:tabs>
        <w:spacing w:before="121" w:line="264" w:lineRule="auto"/>
        <w:ind w:right="193" w:firstLine="0"/>
        <w:jc w:val="both"/>
        <w:rPr>
          <w:rFonts w:ascii="Century Gothic" w:hAnsi="Century Gothic"/>
        </w:rPr>
      </w:pPr>
      <w:r w:rsidRPr="00727FCA">
        <w:rPr>
          <w:rFonts w:ascii="Century Gothic" w:hAnsi="Century Gothic"/>
          <w:b/>
        </w:rPr>
        <w:t xml:space="preserve">Ritenuto </w:t>
      </w:r>
      <w:r w:rsidRPr="00727FCA">
        <w:rPr>
          <w:rFonts w:ascii="Century Gothic" w:hAnsi="Century Gothic"/>
        </w:rPr>
        <w:t>altresì necessario sanzionare anche la mancata dotazione, da parte del conduttore del cane, di idonee attrezzature di raccolta delle deiezioni, quale sicuro presupposto della mancata asportazione delle eventuali deiezioni</w:t>
      </w:r>
      <w:r w:rsidRPr="00727FCA">
        <w:rPr>
          <w:rFonts w:ascii="Century Gothic" w:hAnsi="Century Gothic"/>
          <w:spacing w:val="-3"/>
        </w:rPr>
        <w:t xml:space="preserve"> </w:t>
      </w:r>
      <w:r w:rsidRPr="00727FCA">
        <w:rPr>
          <w:rFonts w:ascii="Century Gothic" w:hAnsi="Century Gothic"/>
        </w:rPr>
        <w:t>canine;</w:t>
      </w:r>
    </w:p>
    <w:p w:rsidR="007D10D3" w:rsidRPr="00727FCA" w:rsidRDefault="007D10D3" w:rsidP="007D10D3">
      <w:pPr>
        <w:tabs>
          <w:tab w:val="left" w:pos="339"/>
        </w:tabs>
        <w:spacing w:before="121" w:line="264" w:lineRule="auto"/>
        <w:ind w:right="193"/>
        <w:jc w:val="both"/>
        <w:rPr>
          <w:rFonts w:ascii="Century Gothic" w:hAnsi="Century Gothic"/>
        </w:rPr>
      </w:pPr>
    </w:p>
    <w:p w:rsidR="007D10D3" w:rsidRPr="00D502B2" w:rsidRDefault="007D10D3" w:rsidP="007D10D3">
      <w:pPr>
        <w:widowControl/>
        <w:shd w:val="clear" w:color="auto" w:fill="FFFFFF"/>
        <w:autoSpaceDE/>
        <w:autoSpaceDN/>
        <w:jc w:val="both"/>
        <w:rPr>
          <w:rFonts w:ascii="Century Gothic" w:eastAsia="Times New Roman" w:hAnsi="Century Gothic" w:cs="Helvetica"/>
          <w:color w:val="1C2024"/>
          <w:lang w:eastAsia="it-IT"/>
        </w:rPr>
      </w:pPr>
      <w:r w:rsidRPr="00D502B2">
        <w:rPr>
          <w:rFonts w:ascii="Century Gothic" w:eastAsia="Times New Roman" w:hAnsi="Century Gothic" w:cs="Helvetica"/>
          <w:b/>
          <w:bCs/>
          <w:color w:val="1C2024"/>
          <w:lang w:eastAsia="it-IT"/>
        </w:rPr>
        <w:t>Visti</w:t>
      </w:r>
      <w:r w:rsidRPr="00D502B2">
        <w:rPr>
          <w:rFonts w:ascii="Century Gothic" w:eastAsia="Times New Roman" w:hAnsi="Century Gothic" w:cs="Helvetica"/>
          <w:color w:val="1C2024"/>
          <w:lang w:eastAsia="it-IT"/>
        </w:rPr>
        <w:t>:</w:t>
      </w:r>
    </w:p>
    <w:p w:rsidR="007D10D3" w:rsidRPr="00D502B2" w:rsidRDefault="007D10D3" w:rsidP="007D10D3">
      <w:pPr>
        <w:widowControl/>
        <w:numPr>
          <w:ilvl w:val="0"/>
          <w:numId w:val="4"/>
        </w:numPr>
        <w:shd w:val="clear" w:color="auto" w:fill="FFFFFF"/>
        <w:autoSpaceDE/>
        <w:autoSpaceDN/>
        <w:spacing w:before="100" w:beforeAutospacing="1" w:after="100" w:afterAutospacing="1"/>
        <w:ind w:left="0"/>
        <w:jc w:val="both"/>
        <w:rPr>
          <w:rFonts w:ascii="Century Gothic" w:eastAsia="Times New Roman" w:hAnsi="Century Gothic" w:cs="Helvetica"/>
          <w:color w:val="1C2024"/>
          <w:lang w:eastAsia="it-IT"/>
        </w:rPr>
      </w:pPr>
      <w:r w:rsidRPr="00D502B2">
        <w:rPr>
          <w:rFonts w:ascii="Century Gothic" w:eastAsia="Times New Roman" w:hAnsi="Century Gothic" w:cs="Helvetica"/>
          <w:color w:val="1C2024"/>
          <w:lang w:eastAsia="it-IT"/>
        </w:rPr>
        <w:t>La L. 14.08.1991 n. 281 “Legge quadro in materia di animali d’affezione e prevenzione del randagismo” e ss.mm.;</w:t>
      </w:r>
    </w:p>
    <w:p w:rsidR="007D10D3" w:rsidRPr="00D502B2" w:rsidRDefault="007D10D3" w:rsidP="007D10D3">
      <w:pPr>
        <w:widowControl/>
        <w:numPr>
          <w:ilvl w:val="0"/>
          <w:numId w:val="4"/>
        </w:numPr>
        <w:shd w:val="clear" w:color="auto" w:fill="FFFFFF"/>
        <w:autoSpaceDE/>
        <w:autoSpaceDN/>
        <w:spacing w:before="100" w:beforeAutospacing="1" w:after="100" w:afterAutospacing="1"/>
        <w:ind w:left="0"/>
        <w:jc w:val="both"/>
        <w:rPr>
          <w:rFonts w:ascii="Century Gothic" w:eastAsia="Times New Roman" w:hAnsi="Century Gothic" w:cs="Helvetica"/>
          <w:color w:val="1C2024"/>
          <w:lang w:eastAsia="it-IT"/>
        </w:rPr>
      </w:pPr>
      <w:r w:rsidRPr="00D502B2">
        <w:rPr>
          <w:rFonts w:ascii="Century Gothic" w:eastAsia="Times New Roman" w:hAnsi="Century Gothic" w:cs="Helvetica"/>
          <w:color w:val="1C2024"/>
          <w:lang w:eastAsia="it-IT"/>
        </w:rPr>
        <w:t>l’Ordinanza del Ministero del Lavoro, della Salute e delle Politiche Sociali del 03.03.2009;</w:t>
      </w:r>
    </w:p>
    <w:p w:rsidR="007D10D3" w:rsidRPr="00D502B2" w:rsidRDefault="007D10D3" w:rsidP="007D10D3">
      <w:pPr>
        <w:widowControl/>
        <w:numPr>
          <w:ilvl w:val="0"/>
          <w:numId w:val="4"/>
        </w:numPr>
        <w:shd w:val="clear" w:color="auto" w:fill="FFFFFF"/>
        <w:autoSpaceDE/>
        <w:autoSpaceDN/>
        <w:spacing w:before="100" w:beforeAutospacing="1" w:after="100" w:afterAutospacing="1"/>
        <w:ind w:left="0"/>
        <w:jc w:val="both"/>
        <w:rPr>
          <w:rFonts w:ascii="Century Gothic" w:eastAsia="Times New Roman" w:hAnsi="Century Gothic" w:cs="Helvetica"/>
          <w:color w:val="1C2024"/>
          <w:lang w:eastAsia="it-IT"/>
        </w:rPr>
      </w:pPr>
      <w:r w:rsidRPr="00D502B2">
        <w:rPr>
          <w:rFonts w:ascii="Century Gothic" w:eastAsia="Times New Roman" w:hAnsi="Century Gothic" w:cs="Helvetica"/>
          <w:color w:val="1C2024"/>
          <w:lang w:eastAsia="it-IT"/>
        </w:rPr>
        <w:t>l’Ordinanza contingibile e urgente del Ministro della Salute del 06 agosto 2013 e successive proroghe e modificazioni concernente la tutela dell’incolumità pubblica dall’aggressione dei cani;</w:t>
      </w:r>
    </w:p>
    <w:p w:rsidR="007D10D3" w:rsidRPr="00D502B2" w:rsidRDefault="007D10D3" w:rsidP="007D10D3">
      <w:pPr>
        <w:widowControl/>
        <w:numPr>
          <w:ilvl w:val="0"/>
          <w:numId w:val="4"/>
        </w:numPr>
        <w:shd w:val="clear" w:color="auto" w:fill="FFFFFF"/>
        <w:autoSpaceDE/>
        <w:autoSpaceDN/>
        <w:spacing w:before="100" w:beforeAutospacing="1" w:after="100" w:afterAutospacing="1"/>
        <w:ind w:left="0"/>
        <w:jc w:val="both"/>
        <w:rPr>
          <w:rFonts w:ascii="Century Gothic" w:eastAsia="Times New Roman" w:hAnsi="Century Gothic" w:cs="Helvetica"/>
          <w:color w:val="1C2024"/>
          <w:lang w:eastAsia="it-IT"/>
        </w:rPr>
      </w:pPr>
      <w:r w:rsidRPr="00D502B2">
        <w:rPr>
          <w:rFonts w:ascii="Century Gothic" w:eastAsia="Times New Roman" w:hAnsi="Century Gothic" w:cs="Helvetica"/>
          <w:color w:val="1C2024"/>
          <w:lang w:eastAsia="it-IT"/>
        </w:rPr>
        <w:t>il Regolamento di Polizia Veterinaria D.P.R. 08 febbraio 1954 n. 320 e successive modificazioni;</w:t>
      </w:r>
    </w:p>
    <w:p w:rsidR="007D10D3" w:rsidRPr="00D502B2" w:rsidRDefault="007D10D3" w:rsidP="007D10D3">
      <w:pPr>
        <w:widowControl/>
        <w:numPr>
          <w:ilvl w:val="0"/>
          <w:numId w:val="4"/>
        </w:numPr>
        <w:shd w:val="clear" w:color="auto" w:fill="FFFFFF"/>
        <w:autoSpaceDE/>
        <w:autoSpaceDN/>
        <w:spacing w:before="100" w:beforeAutospacing="1" w:after="100" w:afterAutospacing="1"/>
        <w:ind w:left="0"/>
        <w:jc w:val="both"/>
        <w:rPr>
          <w:rFonts w:ascii="Century Gothic" w:eastAsia="Times New Roman" w:hAnsi="Century Gothic" w:cs="Helvetica"/>
          <w:color w:val="1C2024"/>
          <w:lang w:eastAsia="it-IT"/>
        </w:rPr>
      </w:pPr>
      <w:r w:rsidRPr="00D502B2">
        <w:rPr>
          <w:rFonts w:ascii="Century Gothic" w:eastAsia="Times New Roman" w:hAnsi="Century Gothic" w:cs="Helvetica"/>
          <w:color w:val="1C2024"/>
          <w:lang w:eastAsia="it-IT"/>
        </w:rPr>
        <w:t>gli artt. 544-ter, 672, 727 del C.P.;</w:t>
      </w:r>
    </w:p>
    <w:p w:rsidR="007D10D3" w:rsidRPr="00D502B2" w:rsidRDefault="007D10D3" w:rsidP="007D10D3">
      <w:pPr>
        <w:widowControl/>
        <w:numPr>
          <w:ilvl w:val="0"/>
          <w:numId w:val="4"/>
        </w:numPr>
        <w:shd w:val="clear" w:color="auto" w:fill="FFFFFF"/>
        <w:autoSpaceDE/>
        <w:autoSpaceDN/>
        <w:spacing w:before="100" w:beforeAutospacing="1" w:after="100" w:afterAutospacing="1"/>
        <w:ind w:left="0"/>
        <w:jc w:val="both"/>
        <w:rPr>
          <w:rFonts w:ascii="Century Gothic" w:eastAsia="Times New Roman" w:hAnsi="Century Gothic" w:cs="Helvetica"/>
          <w:color w:val="1C2024"/>
          <w:lang w:eastAsia="it-IT"/>
        </w:rPr>
      </w:pPr>
      <w:r w:rsidRPr="00D502B2">
        <w:rPr>
          <w:rFonts w:ascii="Century Gothic" w:eastAsia="Times New Roman" w:hAnsi="Century Gothic" w:cs="Helvetica"/>
          <w:color w:val="1C2024"/>
          <w:lang w:eastAsia="it-IT"/>
        </w:rPr>
        <w:t>il Regolamento Comunale di Polizia Urbana;</w:t>
      </w:r>
    </w:p>
    <w:p w:rsidR="007D10D3" w:rsidRPr="00D502B2" w:rsidRDefault="007D10D3" w:rsidP="007D10D3">
      <w:pPr>
        <w:widowControl/>
        <w:numPr>
          <w:ilvl w:val="0"/>
          <w:numId w:val="4"/>
        </w:numPr>
        <w:shd w:val="clear" w:color="auto" w:fill="FFFFFF"/>
        <w:autoSpaceDE/>
        <w:autoSpaceDN/>
        <w:spacing w:before="100" w:beforeAutospacing="1" w:after="100" w:afterAutospacing="1"/>
        <w:ind w:left="0"/>
        <w:jc w:val="both"/>
        <w:rPr>
          <w:rFonts w:ascii="Century Gothic" w:eastAsia="Times New Roman" w:hAnsi="Century Gothic" w:cs="Helvetica"/>
          <w:color w:val="1C2024"/>
          <w:lang w:eastAsia="it-IT"/>
        </w:rPr>
      </w:pPr>
      <w:r w:rsidRPr="00D502B2">
        <w:rPr>
          <w:rFonts w:ascii="Century Gothic" w:eastAsia="Times New Roman" w:hAnsi="Century Gothic" w:cs="Helvetica"/>
          <w:color w:val="1C2024"/>
          <w:lang w:eastAsia="it-IT"/>
        </w:rPr>
        <w:t>la Legge 24 novembre 1981, n. 689 e successive modificazioni;</w:t>
      </w:r>
    </w:p>
    <w:p w:rsidR="007D10D3" w:rsidRPr="00D502B2" w:rsidRDefault="007D10D3" w:rsidP="007D10D3">
      <w:pPr>
        <w:widowControl/>
        <w:numPr>
          <w:ilvl w:val="0"/>
          <w:numId w:val="4"/>
        </w:numPr>
        <w:shd w:val="clear" w:color="auto" w:fill="FFFFFF"/>
        <w:autoSpaceDE/>
        <w:autoSpaceDN/>
        <w:spacing w:before="100" w:beforeAutospacing="1" w:after="100" w:afterAutospacing="1"/>
        <w:ind w:left="0"/>
        <w:jc w:val="both"/>
        <w:rPr>
          <w:rFonts w:ascii="Century Gothic" w:eastAsia="Times New Roman" w:hAnsi="Century Gothic" w:cs="Helvetica"/>
          <w:color w:val="1C2024"/>
          <w:lang w:eastAsia="it-IT"/>
        </w:rPr>
      </w:pPr>
      <w:r>
        <w:rPr>
          <w:rFonts w:ascii="Century Gothic" w:eastAsia="Times New Roman" w:hAnsi="Century Gothic" w:cs="Helvetica"/>
          <w:color w:val="1C2024"/>
          <w:lang w:eastAsia="it-IT"/>
        </w:rPr>
        <w:t>Visto l’art. 50 del D.</w:t>
      </w:r>
      <w:r w:rsidRPr="00D502B2">
        <w:rPr>
          <w:rFonts w:ascii="Century Gothic" w:eastAsia="Times New Roman" w:hAnsi="Century Gothic" w:cs="Helvetica"/>
          <w:color w:val="1C2024"/>
          <w:lang w:eastAsia="it-IT"/>
        </w:rPr>
        <w:t>lgs. 18.08.200 n. 267 e ss.mm. che assegna al Sindaco la possibilità di adottare provvedimenti per la tutela dell’igiene e della sanità;</w:t>
      </w:r>
    </w:p>
    <w:p w:rsidR="007D10D3" w:rsidRPr="00D502B2" w:rsidRDefault="007D10D3" w:rsidP="007D10D3">
      <w:pPr>
        <w:widowControl/>
        <w:shd w:val="clear" w:color="auto" w:fill="FFFFFF"/>
        <w:autoSpaceDE/>
        <w:autoSpaceDN/>
        <w:jc w:val="both"/>
        <w:rPr>
          <w:rFonts w:ascii="Century Gothic" w:eastAsia="Times New Roman" w:hAnsi="Century Gothic" w:cs="Helvetica"/>
          <w:color w:val="1C2024"/>
          <w:lang w:eastAsia="it-IT"/>
        </w:rPr>
      </w:pPr>
      <w:r w:rsidRPr="00D502B2">
        <w:rPr>
          <w:rFonts w:ascii="Century Gothic" w:eastAsia="Times New Roman" w:hAnsi="Century Gothic" w:cs="Helvetica"/>
          <w:color w:val="1C2024"/>
          <w:lang w:eastAsia="it-IT"/>
        </w:rPr>
        <w:lastRenderedPageBreak/>
        <w:t> </w:t>
      </w:r>
    </w:p>
    <w:p w:rsidR="007D10D3" w:rsidRPr="00D502B2" w:rsidRDefault="007D10D3" w:rsidP="007D10D3">
      <w:pPr>
        <w:widowControl/>
        <w:shd w:val="clear" w:color="auto" w:fill="FFFFFF"/>
        <w:autoSpaceDE/>
        <w:autoSpaceDN/>
        <w:spacing w:before="300" w:after="150"/>
        <w:jc w:val="center"/>
        <w:outlineLvl w:val="1"/>
        <w:rPr>
          <w:rFonts w:ascii="Century Gothic" w:eastAsia="Times New Roman" w:hAnsi="Century Gothic" w:cs="Helvetica"/>
          <w:color w:val="1C2024"/>
          <w:lang w:eastAsia="it-IT"/>
        </w:rPr>
      </w:pPr>
      <w:r w:rsidRPr="00D502B2">
        <w:rPr>
          <w:rFonts w:ascii="Century Gothic" w:eastAsia="Times New Roman" w:hAnsi="Century Gothic" w:cs="Helvetica"/>
          <w:b/>
          <w:bCs/>
          <w:color w:val="1C2024"/>
          <w:lang w:eastAsia="it-IT"/>
        </w:rPr>
        <w:t>ORDINA</w:t>
      </w:r>
    </w:p>
    <w:p w:rsidR="007D10D3" w:rsidRPr="00727FCA" w:rsidRDefault="007D10D3" w:rsidP="007D10D3">
      <w:pPr>
        <w:widowControl/>
        <w:shd w:val="clear" w:color="auto" w:fill="FFFFFF"/>
        <w:autoSpaceDE/>
        <w:autoSpaceDN/>
        <w:jc w:val="both"/>
        <w:rPr>
          <w:rFonts w:ascii="Century Gothic" w:eastAsia="Times New Roman" w:hAnsi="Century Gothic" w:cs="Helvetica"/>
          <w:color w:val="1C2024"/>
          <w:lang w:eastAsia="it-IT"/>
        </w:rPr>
      </w:pPr>
      <w:r w:rsidRPr="00727FCA">
        <w:rPr>
          <w:rFonts w:ascii="Century Gothic" w:eastAsia="Times New Roman" w:hAnsi="Century Gothic" w:cs="Helvetica"/>
          <w:color w:val="1C2024"/>
          <w:lang w:eastAsia="it-IT"/>
        </w:rPr>
        <w:t>A tutti i proprietari ed ai detentori a qualsiasi titolo di cani, nonché alle persone anche solo temporaneamente incaricate della loro custodia e/o conduzione:</w:t>
      </w:r>
      <w:r w:rsidRPr="00727FCA">
        <w:rPr>
          <w:rFonts w:ascii="Century Gothic" w:eastAsia="Times New Roman" w:hAnsi="Century Gothic" w:cs="Helvetica"/>
          <w:color w:val="1C2024"/>
          <w:lang w:eastAsia="it-IT"/>
        </w:rPr>
        <w:br/>
        <w:t> </w:t>
      </w:r>
      <w:r w:rsidRPr="00727FCA">
        <w:rPr>
          <w:rFonts w:ascii="Century Gothic" w:eastAsia="Times New Roman" w:hAnsi="Century Gothic" w:cs="Helvetica"/>
          <w:color w:val="1C2024"/>
          <w:lang w:eastAsia="it-IT"/>
        </w:rPr>
        <w:br/>
      </w:r>
    </w:p>
    <w:p w:rsidR="007D10D3" w:rsidRPr="00727FCA" w:rsidRDefault="007D10D3" w:rsidP="007D10D3">
      <w:pPr>
        <w:pStyle w:val="Paragrafoelenco"/>
        <w:widowControl/>
        <w:numPr>
          <w:ilvl w:val="0"/>
          <w:numId w:val="7"/>
        </w:numPr>
        <w:shd w:val="clear" w:color="auto" w:fill="FFFFFF"/>
        <w:autoSpaceDE/>
        <w:autoSpaceDN/>
        <w:jc w:val="both"/>
        <w:rPr>
          <w:rFonts w:ascii="Century Gothic" w:eastAsia="Times New Roman" w:hAnsi="Century Gothic" w:cs="Helvetica"/>
          <w:color w:val="1C2024"/>
          <w:lang w:eastAsia="it-IT"/>
        </w:rPr>
      </w:pPr>
      <w:r w:rsidRPr="00727FCA">
        <w:rPr>
          <w:rFonts w:ascii="Century Gothic" w:eastAsia="Times New Roman" w:hAnsi="Century Gothic" w:cs="Helvetica"/>
          <w:color w:val="1C2024"/>
          <w:lang w:eastAsia="it-IT"/>
        </w:rPr>
        <w:t>la raccolta immediata degli escrementi dell’animale;</w:t>
      </w:r>
    </w:p>
    <w:p w:rsidR="007D10D3" w:rsidRPr="00727FCA" w:rsidRDefault="007D10D3" w:rsidP="007D10D3">
      <w:pPr>
        <w:pStyle w:val="Paragrafoelenco"/>
        <w:widowControl/>
        <w:numPr>
          <w:ilvl w:val="0"/>
          <w:numId w:val="7"/>
        </w:numPr>
        <w:shd w:val="clear" w:color="auto" w:fill="FFFFFF"/>
        <w:autoSpaceDE/>
        <w:autoSpaceDN/>
        <w:jc w:val="both"/>
        <w:rPr>
          <w:rFonts w:ascii="Century Gothic" w:eastAsia="Times New Roman" w:hAnsi="Century Gothic" w:cs="Helvetica"/>
          <w:color w:val="1C2024"/>
          <w:lang w:eastAsia="it-IT"/>
        </w:rPr>
      </w:pPr>
      <w:r w:rsidRPr="00727FCA">
        <w:rPr>
          <w:rFonts w:ascii="Century Gothic" w:eastAsia="Times New Roman" w:hAnsi="Century Gothic" w:cs="Helvetica"/>
          <w:color w:val="1C2024"/>
          <w:lang w:eastAsia="it-IT"/>
        </w:rPr>
        <w:t>di essere sempre forniti di strumenti idonei a raccogliere eventuali deiezioni prodotte dai loro animali, quali sacchetti e/o altre attrezzature all’uopo necessarie;</w:t>
      </w:r>
      <w:r w:rsidRPr="00727FCA">
        <w:rPr>
          <w:rFonts w:ascii="Century Gothic" w:eastAsia="Times New Roman" w:hAnsi="Century Gothic" w:cs="Helvetica"/>
          <w:color w:val="1C2024"/>
          <w:lang w:eastAsia="it-IT"/>
        </w:rPr>
        <w:br/>
        <w:t>l’utilizzo del guinzaglio durante la conduzione dell’animale nelle aree urbane e nei luoghi aperti al pubblico;</w:t>
      </w:r>
    </w:p>
    <w:p w:rsidR="007D10D3" w:rsidRDefault="007D10D3" w:rsidP="007D10D3">
      <w:pPr>
        <w:widowControl/>
        <w:shd w:val="clear" w:color="auto" w:fill="FFFFFF"/>
        <w:autoSpaceDE/>
        <w:autoSpaceDN/>
        <w:jc w:val="both"/>
        <w:rPr>
          <w:rFonts w:ascii="Century Gothic" w:eastAsia="Times New Roman" w:hAnsi="Century Gothic" w:cs="Helvetica"/>
          <w:color w:val="1C2024"/>
          <w:lang w:eastAsia="it-IT"/>
        </w:rPr>
      </w:pPr>
    </w:p>
    <w:p w:rsidR="007D10D3" w:rsidRPr="00727FCA" w:rsidRDefault="007D10D3" w:rsidP="007D10D3">
      <w:pPr>
        <w:pStyle w:val="Paragrafoelenco"/>
        <w:widowControl/>
        <w:numPr>
          <w:ilvl w:val="0"/>
          <w:numId w:val="7"/>
        </w:numPr>
        <w:shd w:val="clear" w:color="auto" w:fill="FFFFFF"/>
        <w:autoSpaceDE/>
        <w:autoSpaceDN/>
        <w:jc w:val="both"/>
        <w:rPr>
          <w:rFonts w:ascii="Century Gothic" w:eastAsia="Times New Roman" w:hAnsi="Century Gothic" w:cs="Helvetica"/>
          <w:color w:val="1C2024"/>
          <w:lang w:eastAsia="it-IT"/>
        </w:rPr>
      </w:pPr>
      <w:r w:rsidRPr="00727FCA">
        <w:rPr>
          <w:rFonts w:ascii="Century Gothic" w:eastAsia="Times New Roman" w:hAnsi="Century Gothic" w:cs="Helvetica"/>
          <w:color w:val="1C2024"/>
          <w:lang w:eastAsia="it-IT"/>
        </w:rPr>
        <w:t>di affidare il cane a persone in grado di gestirlo correttamente;</w:t>
      </w:r>
      <w:r w:rsidRPr="00727FCA">
        <w:rPr>
          <w:rFonts w:ascii="Century Gothic" w:eastAsia="Times New Roman" w:hAnsi="Century Gothic" w:cs="Helvetica"/>
          <w:color w:val="1C2024"/>
          <w:lang w:eastAsia="it-IT"/>
        </w:rPr>
        <w:br/>
      </w:r>
    </w:p>
    <w:p w:rsidR="007D10D3" w:rsidRPr="00727FCA" w:rsidRDefault="007D10D3" w:rsidP="007D10D3">
      <w:pPr>
        <w:pStyle w:val="Paragrafoelenco"/>
        <w:widowControl/>
        <w:numPr>
          <w:ilvl w:val="0"/>
          <w:numId w:val="7"/>
        </w:numPr>
        <w:shd w:val="clear" w:color="auto" w:fill="FFFFFF"/>
        <w:autoSpaceDE/>
        <w:autoSpaceDN/>
        <w:jc w:val="both"/>
        <w:rPr>
          <w:rFonts w:ascii="Century Gothic" w:eastAsia="Times New Roman" w:hAnsi="Century Gothic" w:cs="Helvetica"/>
          <w:color w:val="1C2024"/>
          <w:lang w:eastAsia="it-IT"/>
        </w:rPr>
      </w:pPr>
      <w:r w:rsidRPr="00727FCA">
        <w:rPr>
          <w:rFonts w:ascii="Century Gothic" w:eastAsia="Times New Roman" w:hAnsi="Century Gothic" w:cs="Helvetica"/>
          <w:color w:val="1C2024"/>
          <w:lang w:eastAsia="it-IT"/>
        </w:rPr>
        <w:t>di assicurare che il cane abbia un comportamento adeguato alle specifiche esigenze di convivenza con   persone ed animali rispetto al contesto in cui vive;</w:t>
      </w:r>
    </w:p>
    <w:p w:rsidR="007D10D3" w:rsidRDefault="007D10D3" w:rsidP="007D10D3">
      <w:pPr>
        <w:widowControl/>
        <w:shd w:val="clear" w:color="auto" w:fill="FFFFFF"/>
        <w:autoSpaceDE/>
        <w:autoSpaceDN/>
        <w:jc w:val="both"/>
        <w:rPr>
          <w:rFonts w:ascii="Century Gothic" w:eastAsia="Times New Roman" w:hAnsi="Century Gothic" w:cs="Helvetica"/>
          <w:color w:val="1C2024"/>
          <w:lang w:eastAsia="it-IT"/>
        </w:rPr>
      </w:pPr>
    </w:p>
    <w:p w:rsidR="007D10D3" w:rsidRPr="00727FCA" w:rsidRDefault="007D10D3" w:rsidP="007D10D3">
      <w:pPr>
        <w:pStyle w:val="Paragrafoelenco"/>
        <w:widowControl/>
        <w:numPr>
          <w:ilvl w:val="0"/>
          <w:numId w:val="7"/>
        </w:numPr>
        <w:shd w:val="clear" w:color="auto" w:fill="FFFFFF"/>
        <w:autoSpaceDE/>
        <w:autoSpaceDN/>
        <w:jc w:val="both"/>
        <w:rPr>
          <w:rFonts w:ascii="Century Gothic" w:eastAsia="Times New Roman" w:hAnsi="Century Gothic" w:cs="Helvetica"/>
          <w:color w:val="1C2024"/>
          <w:lang w:eastAsia="it-IT"/>
        </w:rPr>
      </w:pPr>
      <w:r w:rsidRPr="00727FCA">
        <w:rPr>
          <w:rFonts w:ascii="Century Gothic" w:eastAsia="Times New Roman" w:hAnsi="Century Gothic" w:cs="Helvetica"/>
          <w:color w:val="1C2024"/>
          <w:lang w:eastAsia="it-IT"/>
        </w:rPr>
        <w:t>la registrazione e l’identificazione all’anagrafe regionale degli animali d’affezione;</w:t>
      </w:r>
    </w:p>
    <w:p w:rsidR="007D10D3" w:rsidRDefault="007D10D3" w:rsidP="007D10D3">
      <w:pPr>
        <w:widowControl/>
        <w:shd w:val="clear" w:color="auto" w:fill="FFFFFF"/>
        <w:autoSpaceDE/>
        <w:autoSpaceDN/>
        <w:jc w:val="both"/>
        <w:rPr>
          <w:rFonts w:ascii="Century Gothic" w:eastAsia="Times New Roman" w:hAnsi="Century Gothic" w:cs="Helvetica"/>
          <w:color w:val="1C2024"/>
          <w:lang w:eastAsia="it-IT"/>
        </w:rPr>
      </w:pPr>
    </w:p>
    <w:p w:rsidR="007D10D3" w:rsidRPr="00727FCA" w:rsidRDefault="007D10D3" w:rsidP="007D10D3">
      <w:pPr>
        <w:pStyle w:val="Paragrafoelenco"/>
        <w:widowControl/>
        <w:numPr>
          <w:ilvl w:val="0"/>
          <w:numId w:val="7"/>
        </w:numPr>
        <w:shd w:val="clear" w:color="auto" w:fill="FFFFFF"/>
        <w:autoSpaceDE/>
        <w:autoSpaceDN/>
        <w:jc w:val="both"/>
        <w:rPr>
          <w:rFonts w:ascii="Century Gothic" w:eastAsia="Times New Roman" w:hAnsi="Century Gothic" w:cs="Helvetica"/>
          <w:color w:val="1C2024"/>
          <w:lang w:eastAsia="it-IT"/>
        </w:rPr>
      </w:pPr>
      <w:r w:rsidRPr="00727FCA">
        <w:rPr>
          <w:rFonts w:ascii="Century Gothic" w:eastAsia="Times New Roman" w:hAnsi="Century Gothic" w:cs="Helvetica"/>
          <w:color w:val="1C2024"/>
          <w:lang w:eastAsia="it-IT"/>
        </w:rPr>
        <w:t>comunque il rispetto dei dettami della normativa riportata in premessa;</w:t>
      </w:r>
    </w:p>
    <w:p w:rsidR="007D10D3" w:rsidRPr="00D502B2" w:rsidRDefault="007D10D3" w:rsidP="007D10D3">
      <w:pPr>
        <w:widowControl/>
        <w:shd w:val="clear" w:color="auto" w:fill="FFFFFF"/>
        <w:autoSpaceDE/>
        <w:autoSpaceDN/>
        <w:jc w:val="center"/>
        <w:rPr>
          <w:rFonts w:ascii="Century Gothic" w:eastAsia="Times New Roman" w:hAnsi="Century Gothic" w:cs="Helvetica"/>
          <w:color w:val="1C2024"/>
          <w:lang w:eastAsia="it-IT"/>
        </w:rPr>
      </w:pPr>
      <w:r w:rsidRPr="00D502B2">
        <w:rPr>
          <w:rFonts w:ascii="Century Gothic" w:eastAsia="Times New Roman" w:hAnsi="Century Gothic" w:cs="Helvetica"/>
          <w:color w:val="1C2024"/>
          <w:lang w:eastAsia="it-IT"/>
        </w:rPr>
        <w:t> </w:t>
      </w:r>
      <w:r w:rsidRPr="00D502B2">
        <w:rPr>
          <w:rFonts w:ascii="Century Gothic" w:eastAsia="Times New Roman" w:hAnsi="Century Gothic" w:cs="Helvetica"/>
          <w:color w:val="1C2024"/>
          <w:lang w:eastAsia="it-IT"/>
        </w:rPr>
        <w:br/>
      </w:r>
      <w:r w:rsidRPr="00D502B2">
        <w:rPr>
          <w:rFonts w:ascii="Century Gothic" w:eastAsia="Times New Roman" w:hAnsi="Century Gothic" w:cs="Helvetica"/>
          <w:b/>
          <w:bCs/>
          <w:color w:val="1C2024"/>
          <w:lang w:eastAsia="it-IT"/>
        </w:rPr>
        <w:t>SANZIONI</w:t>
      </w:r>
    </w:p>
    <w:p w:rsidR="007D10D3" w:rsidRPr="00D502B2" w:rsidRDefault="007D10D3" w:rsidP="007D10D3">
      <w:pPr>
        <w:widowControl/>
        <w:shd w:val="clear" w:color="auto" w:fill="FFFFFF"/>
        <w:autoSpaceDE/>
        <w:autoSpaceDN/>
        <w:jc w:val="both"/>
        <w:rPr>
          <w:rFonts w:ascii="Century Gothic" w:eastAsia="Times New Roman" w:hAnsi="Century Gothic" w:cs="Helvetica"/>
          <w:color w:val="1C2024"/>
          <w:lang w:eastAsia="it-IT"/>
        </w:rPr>
      </w:pPr>
      <w:r w:rsidRPr="00D502B2">
        <w:rPr>
          <w:rFonts w:ascii="Century Gothic" w:eastAsia="Times New Roman" w:hAnsi="Century Gothic" w:cs="Helvetica"/>
          <w:color w:val="1C2024"/>
          <w:lang w:eastAsia="it-IT"/>
        </w:rPr>
        <w:t> </w:t>
      </w:r>
      <w:r w:rsidRPr="00D502B2">
        <w:rPr>
          <w:rFonts w:ascii="Century Gothic" w:eastAsia="Times New Roman" w:hAnsi="Century Gothic" w:cs="Helvetica"/>
          <w:color w:val="1C2024"/>
          <w:lang w:eastAsia="it-IT"/>
        </w:rPr>
        <w:br/>
        <w:t>Chiunque viola le disposizioni di cui alla presente ordinanza è soggetto</w:t>
      </w:r>
      <w:r w:rsidRPr="00727FCA">
        <w:rPr>
          <w:rFonts w:ascii="Century Gothic" w:eastAsia="Times New Roman" w:hAnsi="Century Gothic" w:cs="Helvetica"/>
          <w:color w:val="1C2024"/>
          <w:lang w:eastAsia="it-IT"/>
        </w:rPr>
        <w:t xml:space="preserve"> </w:t>
      </w:r>
      <w:r w:rsidRPr="00D502B2">
        <w:rPr>
          <w:rFonts w:ascii="Century Gothic" w:eastAsia="Times New Roman" w:hAnsi="Century Gothic" w:cs="Helvetica"/>
          <w:color w:val="1C2024"/>
          <w:lang w:eastAsia="it-IT"/>
        </w:rPr>
        <w:t xml:space="preserve">ad una sanzione amministrativa </w:t>
      </w:r>
      <w:r w:rsidRPr="00727FCA">
        <w:rPr>
          <w:rFonts w:ascii="Century Gothic" w:eastAsia="Times New Roman" w:hAnsi="Century Gothic" w:cs="Helvetica"/>
          <w:color w:val="1C2024"/>
          <w:lang w:eastAsia="it-IT"/>
        </w:rPr>
        <w:t xml:space="preserve">come da Regolamento di Polizia Urbana  - art. 37 c.4 - </w:t>
      </w:r>
      <w:r w:rsidRPr="00D502B2">
        <w:rPr>
          <w:rFonts w:ascii="Century Gothic" w:eastAsia="Times New Roman" w:hAnsi="Century Gothic" w:cs="Helvetica"/>
          <w:color w:val="1C2024"/>
          <w:lang w:eastAsia="it-IT"/>
        </w:rPr>
        <w:t>.</w:t>
      </w:r>
      <w:r w:rsidRPr="00D502B2">
        <w:rPr>
          <w:rFonts w:ascii="Century Gothic" w:eastAsia="Times New Roman" w:hAnsi="Century Gothic" w:cs="Helvetica"/>
          <w:color w:val="1C2024"/>
          <w:lang w:eastAsia="it-IT"/>
        </w:rPr>
        <w:br/>
        <w:t>Sono esentati i non vedenti accompagnati da cani guida e particolari categorie di portatori di handicap impossibilitati all’effettuazione della raccolta delle deiezioni canine.</w:t>
      </w:r>
      <w:r w:rsidRPr="00D502B2">
        <w:rPr>
          <w:rFonts w:ascii="Century Gothic" w:eastAsia="Times New Roman" w:hAnsi="Century Gothic" w:cs="Helvetica"/>
          <w:color w:val="1C2024"/>
          <w:lang w:eastAsia="it-IT"/>
        </w:rPr>
        <w:br/>
        <w:t>Sono altresì esentati dal rispetto della presente ordinanza le Forze di Polizia e la Protezione Civile qualora impieghino cani per esigenze di servizio.</w:t>
      </w:r>
      <w:r w:rsidRPr="00D502B2">
        <w:rPr>
          <w:rFonts w:ascii="Century Gothic" w:eastAsia="Times New Roman" w:hAnsi="Century Gothic" w:cs="Helvetica"/>
          <w:color w:val="1C2024"/>
          <w:lang w:eastAsia="it-IT"/>
        </w:rPr>
        <w:br/>
        <w:t> </w:t>
      </w:r>
      <w:r w:rsidRPr="00D502B2">
        <w:rPr>
          <w:rFonts w:ascii="Century Gothic" w:eastAsia="Times New Roman" w:hAnsi="Century Gothic" w:cs="Helvetica"/>
          <w:color w:val="1C2024"/>
          <w:lang w:eastAsia="it-IT"/>
        </w:rPr>
        <w:br/>
        <w:t>Sono fatte salve le sanzioni previste dal vigente Codice Penale in materia di maltrattamento e malgoverno degli animali e comunque dalla normativa vigente in materia.</w:t>
      </w:r>
      <w:r w:rsidRPr="00D502B2">
        <w:rPr>
          <w:rFonts w:ascii="Century Gothic" w:eastAsia="Times New Roman" w:hAnsi="Century Gothic" w:cs="Helvetica"/>
          <w:color w:val="1C2024"/>
          <w:lang w:eastAsia="it-IT"/>
        </w:rPr>
        <w:br/>
        <w:t>Nella fattispecie si rammentano i seguenti articoli:</w:t>
      </w:r>
    </w:p>
    <w:p w:rsidR="007D10D3" w:rsidRPr="00D502B2" w:rsidRDefault="007D10D3" w:rsidP="007D10D3">
      <w:pPr>
        <w:widowControl/>
        <w:numPr>
          <w:ilvl w:val="0"/>
          <w:numId w:val="5"/>
        </w:numPr>
        <w:shd w:val="clear" w:color="auto" w:fill="FFFFFF"/>
        <w:autoSpaceDE/>
        <w:autoSpaceDN/>
        <w:spacing w:before="100" w:beforeAutospacing="1" w:after="100" w:afterAutospacing="1"/>
        <w:ind w:left="0"/>
        <w:jc w:val="both"/>
        <w:rPr>
          <w:rFonts w:ascii="Century Gothic" w:eastAsia="Times New Roman" w:hAnsi="Century Gothic" w:cs="Helvetica"/>
          <w:color w:val="1C2024"/>
          <w:lang w:eastAsia="it-IT"/>
        </w:rPr>
      </w:pPr>
      <w:r w:rsidRPr="00D502B2">
        <w:rPr>
          <w:rFonts w:ascii="Century Gothic" w:eastAsia="Times New Roman" w:hAnsi="Century Gothic" w:cs="Helvetica"/>
          <w:color w:val="1C2024"/>
          <w:lang w:eastAsia="it-IT"/>
        </w:rPr>
        <w:t>custodia e mal governo dei cani (art. 672 c.p.);</w:t>
      </w:r>
    </w:p>
    <w:p w:rsidR="007D10D3" w:rsidRPr="00D502B2" w:rsidRDefault="007D10D3" w:rsidP="007D10D3">
      <w:pPr>
        <w:widowControl/>
        <w:numPr>
          <w:ilvl w:val="0"/>
          <w:numId w:val="5"/>
        </w:numPr>
        <w:shd w:val="clear" w:color="auto" w:fill="FFFFFF"/>
        <w:autoSpaceDE/>
        <w:autoSpaceDN/>
        <w:spacing w:before="100" w:beforeAutospacing="1" w:after="100" w:afterAutospacing="1"/>
        <w:ind w:left="0"/>
        <w:jc w:val="both"/>
        <w:rPr>
          <w:rFonts w:ascii="Century Gothic" w:eastAsia="Times New Roman" w:hAnsi="Century Gothic" w:cs="Helvetica"/>
          <w:color w:val="1C2024"/>
          <w:lang w:eastAsia="it-IT"/>
        </w:rPr>
      </w:pPr>
      <w:r w:rsidRPr="00D502B2">
        <w:rPr>
          <w:rFonts w:ascii="Century Gothic" w:eastAsia="Times New Roman" w:hAnsi="Century Gothic" w:cs="Helvetica"/>
          <w:color w:val="1C2024"/>
          <w:lang w:eastAsia="it-IT"/>
        </w:rPr>
        <w:t>affidamento del cane a persone in grado di gestirlo correttamente (art. 672 c.p.);</w:t>
      </w:r>
    </w:p>
    <w:p w:rsidR="007D10D3" w:rsidRPr="00D502B2" w:rsidRDefault="007D10D3" w:rsidP="007D10D3">
      <w:pPr>
        <w:widowControl/>
        <w:numPr>
          <w:ilvl w:val="0"/>
          <w:numId w:val="5"/>
        </w:numPr>
        <w:shd w:val="clear" w:color="auto" w:fill="FFFFFF"/>
        <w:autoSpaceDE/>
        <w:autoSpaceDN/>
        <w:spacing w:before="100" w:beforeAutospacing="1" w:after="100" w:afterAutospacing="1"/>
        <w:ind w:left="0"/>
        <w:jc w:val="both"/>
        <w:rPr>
          <w:rFonts w:ascii="Century Gothic" w:eastAsia="Times New Roman" w:hAnsi="Century Gothic" w:cs="Helvetica"/>
          <w:color w:val="1C2024"/>
          <w:lang w:eastAsia="it-IT"/>
        </w:rPr>
      </w:pPr>
      <w:r w:rsidRPr="00D502B2">
        <w:rPr>
          <w:rFonts w:ascii="Century Gothic" w:eastAsia="Times New Roman" w:hAnsi="Century Gothic" w:cs="Helvetica"/>
          <w:color w:val="1C2024"/>
          <w:lang w:eastAsia="it-IT"/>
        </w:rPr>
        <w:t>addestramento dei cani che ne esalti l’aggressività (art. 544-ter c.p.);</w:t>
      </w:r>
    </w:p>
    <w:p w:rsidR="007D10D3" w:rsidRPr="00D502B2" w:rsidRDefault="007D10D3" w:rsidP="007D10D3">
      <w:pPr>
        <w:widowControl/>
        <w:shd w:val="clear" w:color="auto" w:fill="FFFFFF"/>
        <w:autoSpaceDE/>
        <w:autoSpaceDN/>
        <w:jc w:val="center"/>
        <w:rPr>
          <w:rFonts w:ascii="Century Gothic" w:eastAsia="Times New Roman" w:hAnsi="Century Gothic" w:cs="Helvetica"/>
          <w:color w:val="1C2024"/>
          <w:lang w:eastAsia="it-IT"/>
        </w:rPr>
      </w:pPr>
      <w:r w:rsidRPr="00D502B2">
        <w:rPr>
          <w:rFonts w:ascii="Century Gothic" w:eastAsia="Times New Roman" w:hAnsi="Century Gothic" w:cs="Helvetica"/>
          <w:color w:val="1C2024"/>
          <w:lang w:eastAsia="it-IT"/>
        </w:rPr>
        <w:t> </w:t>
      </w:r>
      <w:r w:rsidRPr="00D502B2">
        <w:rPr>
          <w:rFonts w:ascii="Century Gothic" w:eastAsia="Times New Roman" w:hAnsi="Century Gothic" w:cs="Helvetica"/>
          <w:color w:val="1C2024"/>
          <w:lang w:eastAsia="it-IT"/>
        </w:rPr>
        <w:br/>
      </w:r>
      <w:r w:rsidRPr="00D502B2">
        <w:rPr>
          <w:rFonts w:ascii="Century Gothic" w:eastAsia="Times New Roman" w:hAnsi="Century Gothic" w:cs="Helvetica"/>
          <w:b/>
          <w:bCs/>
          <w:color w:val="1C2024"/>
          <w:lang w:eastAsia="it-IT"/>
        </w:rPr>
        <w:t>DISPONE</w:t>
      </w:r>
    </w:p>
    <w:p w:rsidR="007D10D3" w:rsidRDefault="007D10D3" w:rsidP="007D10D3">
      <w:pPr>
        <w:widowControl/>
        <w:shd w:val="clear" w:color="auto" w:fill="FFFFFF"/>
        <w:autoSpaceDE/>
        <w:autoSpaceDN/>
        <w:jc w:val="both"/>
        <w:rPr>
          <w:rFonts w:ascii="Century Gothic" w:eastAsia="Times New Roman" w:hAnsi="Century Gothic" w:cs="Helvetica"/>
          <w:color w:val="1C2024"/>
          <w:lang w:eastAsia="it-IT"/>
        </w:rPr>
      </w:pPr>
      <w:r w:rsidRPr="00D502B2">
        <w:rPr>
          <w:rFonts w:ascii="Century Gothic" w:eastAsia="Times New Roman" w:hAnsi="Century Gothic" w:cs="Helvetica"/>
          <w:color w:val="1C2024"/>
          <w:lang w:eastAsia="it-IT"/>
        </w:rPr>
        <w:t> </w:t>
      </w:r>
      <w:r w:rsidRPr="00D502B2">
        <w:rPr>
          <w:rFonts w:ascii="Century Gothic" w:eastAsia="Times New Roman" w:hAnsi="Century Gothic" w:cs="Helvetica"/>
          <w:color w:val="1C2024"/>
          <w:lang w:eastAsia="it-IT"/>
        </w:rPr>
        <w:br/>
      </w:r>
      <w:r w:rsidRPr="007D10D3">
        <w:rPr>
          <w:rFonts w:ascii="Century Gothic" w:eastAsia="Times New Roman" w:hAnsi="Century Gothic" w:cs="Helvetica"/>
          <w:color w:val="1C2024"/>
          <w:lang w:eastAsia="it-IT"/>
        </w:rPr>
        <w:t>Il compito di far osservare le disposizioni contenute nel presente provvedimento è attribuito in via generale alle forze dell’ordine.</w:t>
      </w:r>
    </w:p>
    <w:p w:rsidR="007D10D3" w:rsidRPr="00D502B2" w:rsidRDefault="007D10D3" w:rsidP="007D10D3">
      <w:pPr>
        <w:widowControl/>
        <w:shd w:val="clear" w:color="auto" w:fill="FFFFFF"/>
        <w:autoSpaceDE/>
        <w:autoSpaceDN/>
        <w:jc w:val="both"/>
        <w:rPr>
          <w:rFonts w:ascii="Century Gothic" w:eastAsia="Times New Roman" w:hAnsi="Century Gothic" w:cs="Helvetica"/>
          <w:color w:val="1C2024"/>
          <w:lang w:eastAsia="it-IT"/>
        </w:rPr>
      </w:pPr>
      <w:r w:rsidRPr="00D502B2">
        <w:rPr>
          <w:rFonts w:ascii="Century Gothic" w:eastAsia="Times New Roman" w:hAnsi="Century Gothic" w:cs="Helvetica"/>
          <w:color w:val="1C2024"/>
          <w:lang w:eastAsia="it-IT"/>
        </w:rPr>
        <w:br/>
        <w:t>Che la presente ordinanza sia pubblicata all’albo pretorio in line e sul sito istituzionale e che la stessa sia trasmessa:</w:t>
      </w:r>
    </w:p>
    <w:p w:rsidR="007D10D3" w:rsidRPr="00D502B2" w:rsidRDefault="007D10D3" w:rsidP="007D10D3">
      <w:pPr>
        <w:widowControl/>
        <w:numPr>
          <w:ilvl w:val="0"/>
          <w:numId w:val="6"/>
        </w:numPr>
        <w:shd w:val="clear" w:color="auto" w:fill="FFFFFF"/>
        <w:autoSpaceDE/>
        <w:autoSpaceDN/>
        <w:spacing w:before="100" w:beforeAutospacing="1" w:after="100" w:afterAutospacing="1"/>
        <w:ind w:left="0"/>
        <w:jc w:val="both"/>
        <w:rPr>
          <w:rFonts w:ascii="Century Gothic" w:eastAsia="Times New Roman" w:hAnsi="Century Gothic" w:cs="Helvetica"/>
          <w:color w:val="1C2024"/>
          <w:lang w:eastAsia="it-IT"/>
        </w:rPr>
      </w:pPr>
      <w:r w:rsidRPr="00D502B2">
        <w:rPr>
          <w:rFonts w:ascii="Century Gothic" w:eastAsia="Times New Roman" w:hAnsi="Century Gothic" w:cs="Helvetica"/>
          <w:color w:val="1C2024"/>
          <w:lang w:eastAsia="it-IT"/>
        </w:rPr>
        <w:t>al Comando della Polizia Locale;</w:t>
      </w:r>
    </w:p>
    <w:p w:rsidR="007D10D3" w:rsidRPr="00D502B2" w:rsidRDefault="007D10D3" w:rsidP="007D10D3">
      <w:pPr>
        <w:widowControl/>
        <w:numPr>
          <w:ilvl w:val="0"/>
          <w:numId w:val="6"/>
        </w:numPr>
        <w:shd w:val="clear" w:color="auto" w:fill="FFFFFF"/>
        <w:autoSpaceDE/>
        <w:autoSpaceDN/>
        <w:spacing w:before="100" w:beforeAutospacing="1" w:after="100" w:afterAutospacing="1"/>
        <w:ind w:left="0"/>
        <w:jc w:val="both"/>
        <w:rPr>
          <w:rFonts w:ascii="Century Gothic" w:eastAsia="Times New Roman" w:hAnsi="Century Gothic" w:cs="Helvetica"/>
          <w:color w:val="1C2024"/>
          <w:lang w:eastAsia="it-IT"/>
        </w:rPr>
      </w:pPr>
      <w:r w:rsidRPr="00D502B2">
        <w:rPr>
          <w:rFonts w:ascii="Century Gothic" w:eastAsia="Times New Roman" w:hAnsi="Century Gothic" w:cs="Helvetica"/>
          <w:color w:val="1C2024"/>
          <w:lang w:eastAsia="it-IT"/>
        </w:rPr>
        <w:t>al Comando della Stazione dei Carabinieri;</w:t>
      </w:r>
    </w:p>
    <w:p w:rsidR="007D10D3" w:rsidRPr="00D502B2" w:rsidRDefault="007D10D3" w:rsidP="007D10D3">
      <w:pPr>
        <w:widowControl/>
        <w:shd w:val="clear" w:color="auto" w:fill="FFFFFF"/>
        <w:autoSpaceDE/>
        <w:autoSpaceDN/>
        <w:jc w:val="both"/>
        <w:rPr>
          <w:rFonts w:ascii="Century Gothic" w:eastAsia="Times New Roman" w:hAnsi="Century Gothic" w:cs="Helvetica"/>
          <w:color w:val="1C2024"/>
          <w:lang w:eastAsia="it-IT"/>
        </w:rPr>
      </w:pPr>
      <w:r w:rsidRPr="00D502B2">
        <w:rPr>
          <w:rFonts w:ascii="Century Gothic" w:eastAsia="Times New Roman" w:hAnsi="Century Gothic" w:cs="Helvetica"/>
          <w:color w:val="1C2024"/>
          <w:lang w:eastAsia="it-IT"/>
        </w:rPr>
        <w:t>  </w:t>
      </w:r>
    </w:p>
    <w:p w:rsidR="007D10D3" w:rsidRPr="00D502B2" w:rsidRDefault="007D10D3" w:rsidP="007D10D3">
      <w:pPr>
        <w:widowControl/>
        <w:shd w:val="clear" w:color="auto" w:fill="FFFFFF"/>
        <w:autoSpaceDE/>
        <w:autoSpaceDN/>
        <w:jc w:val="center"/>
        <w:rPr>
          <w:rFonts w:ascii="Century Gothic" w:eastAsia="Times New Roman" w:hAnsi="Century Gothic" w:cs="Helvetica"/>
          <w:color w:val="1C2024"/>
          <w:lang w:eastAsia="it-IT"/>
        </w:rPr>
      </w:pPr>
      <w:r w:rsidRPr="00D502B2">
        <w:rPr>
          <w:rFonts w:ascii="Century Gothic" w:eastAsia="Times New Roman" w:hAnsi="Century Gothic" w:cs="Helvetica"/>
          <w:b/>
          <w:bCs/>
          <w:color w:val="1C2024"/>
          <w:lang w:eastAsia="it-IT"/>
        </w:rPr>
        <w:lastRenderedPageBreak/>
        <w:t>AVVERTE</w:t>
      </w:r>
    </w:p>
    <w:p w:rsidR="007D10D3" w:rsidRPr="00D502B2" w:rsidRDefault="007D10D3" w:rsidP="007D10D3">
      <w:pPr>
        <w:widowControl/>
        <w:shd w:val="clear" w:color="auto" w:fill="FFFFFF"/>
        <w:autoSpaceDE/>
        <w:autoSpaceDN/>
        <w:jc w:val="center"/>
        <w:rPr>
          <w:rFonts w:ascii="Century Gothic" w:eastAsia="Times New Roman" w:hAnsi="Century Gothic" w:cs="Helvetica"/>
          <w:color w:val="1C2024"/>
          <w:lang w:eastAsia="it-IT"/>
        </w:rPr>
      </w:pPr>
      <w:r w:rsidRPr="00D502B2">
        <w:rPr>
          <w:rFonts w:ascii="Century Gothic" w:eastAsia="Times New Roman" w:hAnsi="Century Gothic" w:cs="Helvetica"/>
          <w:color w:val="1C2024"/>
          <w:lang w:eastAsia="it-IT"/>
        </w:rPr>
        <w:t> </w:t>
      </w:r>
    </w:p>
    <w:p w:rsidR="007D10D3" w:rsidRPr="00727FCA" w:rsidRDefault="007D10D3" w:rsidP="007D10D3">
      <w:pPr>
        <w:widowControl/>
        <w:shd w:val="clear" w:color="auto" w:fill="FFFFFF"/>
        <w:autoSpaceDE/>
        <w:autoSpaceDN/>
        <w:jc w:val="both"/>
        <w:rPr>
          <w:rFonts w:ascii="Century Gothic" w:eastAsia="Times New Roman" w:hAnsi="Century Gothic" w:cs="Helvetica"/>
          <w:color w:val="1C2024"/>
          <w:lang w:eastAsia="it-IT"/>
        </w:rPr>
      </w:pPr>
      <w:r w:rsidRPr="00D502B2">
        <w:rPr>
          <w:rFonts w:ascii="Century Gothic" w:eastAsia="Times New Roman" w:hAnsi="Century Gothic" w:cs="Helvetica"/>
          <w:color w:val="1C2024"/>
          <w:lang w:eastAsia="it-IT"/>
        </w:rPr>
        <w:t>Avverso la presente ordinanza può essere proposto ricorso al Tribunale Amministrativo della Regione Lombardia entro 60 gg. dalla data di pubblicazione all’albo pretorio di questo Comune, oppure ricorso straordinario al Capo dello Stato entro 120 giorni dalla data della pubblicazione del presente atto all’albo pretorio di questo Comune.</w:t>
      </w:r>
    </w:p>
    <w:p w:rsidR="007D10D3" w:rsidRPr="00727FCA" w:rsidRDefault="007D10D3" w:rsidP="007D10D3">
      <w:pPr>
        <w:widowControl/>
        <w:shd w:val="clear" w:color="auto" w:fill="FFFFFF"/>
        <w:autoSpaceDE/>
        <w:autoSpaceDN/>
        <w:jc w:val="both"/>
        <w:rPr>
          <w:rFonts w:ascii="Century Gothic" w:hAnsi="Century Gothic"/>
          <w:b/>
        </w:rPr>
      </w:pPr>
      <w:r w:rsidRPr="00D502B2">
        <w:rPr>
          <w:rFonts w:ascii="Century Gothic" w:eastAsia="Times New Roman" w:hAnsi="Century Gothic" w:cs="Helvetica"/>
          <w:color w:val="1C2024"/>
          <w:lang w:eastAsia="it-IT"/>
        </w:rPr>
        <w:br/>
        <w:t> </w:t>
      </w:r>
    </w:p>
    <w:p w:rsidR="007D10D3" w:rsidRPr="00727FCA" w:rsidRDefault="007D10D3" w:rsidP="007D10D3">
      <w:pPr>
        <w:pStyle w:val="Corpotesto"/>
        <w:spacing w:before="213"/>
        <w:ind w:left="113"/>
        <w:rPr>
          <w:rFonts w:ascii="Century Gothic" w:hAnsi="Century Gothic"/>
        </w:rPr>
      </w:pPr>
      <w:r w:rsidRPr="00727FCA">
        <w:rPr>
          <w:rFonts w:ascii="Century Gothic" w:hAnsi="Century Gothic"/>
        </w:rPr>
        <w:t>Che la presente ordinanza entra in vigore il giorno successivo alla pubblicazione all’Albo Pretorio e sul sito web del Comune di CINGIA DE’ BOTTI.</w:t>
      </w:r>
    </w:p>
    <w:p w:rsidR="007D10D3" w:rsidRPr="00727FCA" w:rsidRDefault="007D10D3" w:rsidP="007D10D3">
      <w:pPr>
        <w:pStyle w:val="Corpotesto"/>
        <w:spacing w:before="11"/>
        <w:rPr>
          <w:rFonts w:ascii="Century Gothic" w:hAnsi="Century Gothic"/>
        </w:rPr>
      </w:pPr>
    </w:p>
    <w:p w:rsidR="00351A34" w:rsidRDefault="003924C1" w:rsidP="00351A34">
      <w:pPr>
        <w:ind w:left="6372"/>
      </w:pPr>
      <w:bookmarkStart w:id="0" w:name="_GoBack"/>
      <w:bookmarkEnd w:id="0"/>
      <w:r>
        <w:t xml:space="preserve">IL SINDACO: </w:t>
      </w:r>
      <w:r w:rsidR="00351A34">
        <w:t xml:space="preserve"> </w:t>
      </w:r>
      <w:r>
        <w:t>FABIO ROSSI</w:t>
      </w:r>
    </w:p>
    <w:p w:rsidR="00351A34" w:rsidRDefault="00351A34"/>
    <w:p w:rsidR="00351A34" w:rsidRDefault="003924C1" w:rsidP="00351A34">
      <w:pPr>
        <w:jc w:val="right"/>
        <w:rPr>
          <w:rFonts w:ascii="Candara" w:hAnsi="Candara"/>
          <w:i/>
          <w:sz w:val="20"/>
          <w:szCs w:val="20"/>
        </w:rPr>
      </w:pPr>
      <w:r>
        <w:t xml:space="preserve"> </w:t>
      </w:r>
      <w:r w:rsidR="00351A34">
        <w:rPr>
          <w:rFonts w:ascii="Candara" w:hAnsi="Candara"/>
          <w:i/>
          <w:sz w:val="20"/>
          <w:szCs w:val="20"/>
        </w:rPr>
        <w:t>Firma autografa omessa ai sensi</w:t>
      </w:r>
    </w:p>
    <w:p w:rsidR="00351A34" w:rsidRPr="00127E74" w:rsidRDefault="00351A34" w:rsidP="00351A34">
      <w:pPr>
        <w:jc w:val="right"/>
      </w:pPr>
      <w:r>
        <w:rPr>
          <w:rFonts w:ascii="Candara" w:hAnsi="Candara"/>
          <w:i/>
          <w:sz w:val="20"/>
          <w:szCs w:val="20"/>
        </w:rPr>
        <w:t xml:space="preserve">dell’art. 3 del </w:t>
      </w:r>
      <w:proofErr w:type="spellStart"/>
      <w:proofErr w:type="gramStart"/>
      <w:r>
        <w:rPr>
          <w:rFonts w:ascii="Candara" w:hAnsi="Candara"/>
          <w:i/>
          <w:sz w:val="20"/>
          <w:szCs w:val="20"/>
        </w:rPr>
        <w:t>D.Lgs</w:t>
      </w:r>
      <w:proofErr w:type="gramEnd"/>
      <w:r>
        <w:rPr>
          <w:rFonts w:ascii="Candara" w:hAnsi="Candara"/>
          <w:i/>
          <w:sz w:val="20"/>
          <w:szCs w:val="20"/>
        </w:rPr>
        <w:t>.</w:t>
      </w:r>
      <w:proofErr w:type="spellEnd"/>
      <w:r>
        <w:rPr>
          <w:rFonts w:ascii="Candara" w:hAnsi="Candara"/>
          <w:i/>
          <w:sz w:val="20"/>
          <w:szCs w:val="20"/>
        </w:rPr>
        <w:t xml:space="preserve"> n. 39/1993</w:t>
      </w:r>
    </w:p>
    <w:p w:rsidR="00A24C55" w:rsidRDefault="00A24C55" w:rsidP="00351A34"/>
    <w:sectPr w:rsidR="00A24C55">
      <w:headerReference w:type="default" r:id="rId8"/>
      <w:pgSz w:w="11910" w:h="16840"/>
      <w:pgMar w:top="960" w:right="1020" w:bottom="280" w:left="102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10D3" w:rsidRDefault="007D10D3" w:rsidP="007D10D3">
      <w:r>
        <w:separator/>
      </w:r>
    </w:p>
  </w:endnote>
  <w:endnote w:type="continuationSeparator" w:id="0">
    <w:p w:rsidR="007D10D3" w:rsidRDefault="007D10D3" w:rsidP="007D10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10D3" w:rsidRDefault="007D10D3" w:rsidP="007D10D3">
      <w:r>
        <w:separator/>
      </w:r>
    </w:p>
  </w:footnote>
  <w:footnote w:type="continuationSeparator" w:id="0">
    <w:p w:rsidR="007D10D3" w:rsidRDefault="007D10D3" w:rsidP="007D10D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1A34" w:rsidRDefault="00351A34" w:rsidP="00351A34">
    <w:pPr>
      <w:widowControl/>
      <w:autoSpaceDE/>
      <w:rPr>
        <w:rFonts w:ascii="Calibri" w:eastAsia="Times New Roman" w:hAnsi="Calibri" w:cs="Times New Roman"/>
        <w:i/>
        <w:noProof/>
        <w:sz w:val="56"/>
        <w:szCs w:val="56"/>
        <w:lang w:eastAsia="it-IT"/>
      </w:rPr>
    </w:pPr>
    <w:r>
      <w:rPr>
        <w:noProof/>
        <w:lang w:eastAsia="it-IT"/>
      </w:rPr>
      <w:drawing>
        <wp:anchor distT="0" distB="0" distL="114300" distR="114300" simplePos="0" relativeHeight="251659264" behindDoc="0" locked="0" layoutInCell="1" allowOverlap="1">
          <wp:simplePos x="0" y="0"/>
          <wp:positionH relativeFrom="column">
            <wp:posOffset>-554355</wp:posOffset>
          </wp:positionH>
          <wp:positionV relativeFrom="paragraph">
            <wp:posOffset>-314325</wp:posOffset>
          </wp:positionV>
          <wp:extent cx="1029970" cy="1367790"/>
          <wp:effectExtent l="0" t="0" r="0" b="3810"/>
          <wp:wrapSquare wrapText="bothSides"/>
          <wp:docPr id="4" name="Immagine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9970" cy="136779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sz w:val="24"/>
        <w:szCs w:val="24"/>
        <w:lang w:eastAsia="it-IT"/>
      </w:rPr>
      <w:tab/>
    </w:r>
    <w:r>
      <w:rPr>
        <w:rFonts w:ascii="Calibri" w:eastAsia="Times New Roman" w:hAnsi="Calibri" w:cs="Times New Roman"/>
        <w:b/>
        <w:sz w:val="56"/>
        <w:szCs w:val="56"/>
        <w:lang w:eastAsia="it-IT"/>
      </w:rPr>
      <w:t>COMUNE DI CINGIA DE’ BOTTI</w:t>
    </w:r>
  </w:p>
  <w:p w:rsidR="00351A34" w:rsidRDefault="00351A34" w:rsidP="00351A34">
    <w:pPr>
      <w:widowControl/>
      <w:autoSpaceDE/>
      <w:jc w:val="center"/>
      <w:rPr>
        <w:rFonts w:ascii="Calibri" w:eastAsia="Times New Roman" w:hAnsi="Calibri" w:cs="Times New Roman"/>
        <w:sz w:val="40"/>
        <w:szCs w:val="40"/>
        <w:lang w:eastAsia="it-IT"/>
      </w:rPr>
    </w:pPr>
    <w:r>
      <w:rPr>
        <w:rFonts w:ascii="Calibri" w:eastAsia="Times New Roman" w:hAnsi="Calibri" w:cs="Times New Roman"/>
        <w:sz w:val="40"/>
        <w:szCs w:val="40"/>
        <w:lang w:eastAsia="it-IT"/>
      </w:rPr>
      <w:t>Provincia di Cremona</w:t>
    </w:r>
  </w:p>
  <w:p w:rsidR="007D10D3" w:rsidRPr="00351A34" w:rsidRDefault="007D10D3" w:rsidP="00351A34">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910DFC"/>
    <w:multiLevelType w:val="multilevel"/>
    <w:tmpl w:val="639E1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BA42BF"/>
    <w:multiLevelType w:val="hybridMultilevel"/>
    <w:tmpl w:val="D6621E7C"/>
    <w:lvl w:ilvl="0" w:tplc="DD360A28">
      <w:numFmt w:val="bullet"/>
      <w:lvlText w:val="■"/>
      <w:lvlJc w:val="left"/>
      <w:pPr>
        <w:ind w:left="113" w:hanging="219"/>
      </w:pPr>
      <w:rPr>
        <w:rFonts w:ascii="Arial" w:eastAsia="Arial" w:hAnsi="Arial" w:cs="Arial" w:hint="default"/>
        <w:b/>
        <w:bCs/>
        <w:w w:val="100"/>
        <w:sz w:val="22"/>
        <w:szCs w:val="22"/>
        <w:lang w:val="it-IT" w:eastAsia="en-US" w:bidi="ar-SA"/>
      </w:rPr>
    </w:lvl>
    <w:lvl w:ilvl="1" w:tplc="1BDC4018">
      <w:numFmt w:val="bullet"/>
      <w:lvlText w:val="•"/>
      <w:lvlJc w:val="left"/>
      <w:pPr>
        <w:ind w:left="1094" w:hanging="219"/>
      </w:pPr>
      <w:rPr>
        <w:rFonts w:hint="default"/>
        <w:lang w:val="it-IT" w:eastAsia="en-US" w:bidi="ar-SA"/>
      </w:rPr>
    </w:lvl>
    <w:lvl w:ilvl="2" w:tplc="601A3448">
      <w:numFmt w:val="bullet"/>
      <w:lvlText w:val="•"/>
      <w:lvlJc w:val="left"/>
      <w:pPr>
        <w:ind w:left="2069" w:hanging="219"/>
      </w:pPr>
      <w:rPr>
        <w:rFonts w:hint="default"/>
        <w:lang w:val="it-IT" w:eastAsia="en-US" w:bidi="ar-SA"/>
      </w:rPr>
    </w:lvl>
    <w:lvl w:ilvl="3" w:tplc="240899CA">
      <w:numFmt w:val="bullet"/>
      <w:lvlText w:val="•"/>
      <w:lvlJc w:val="left"/>
      <w:pPr>
        <w:ind w:left="3043" w:hanging="219"/>
      </w:pPr>
      <w:rPr>
        <w:rFonts w:hint="default"/>
        <w:lang w:val="it-IT" w:eastAsia="en-US" w:bidi="ar-SA"/>
      </w:rPr>
    </w:lvl>
    <w:lvl w:ilvl="4" w:tplc="69E62B9E">
      <w:numFmt w:val="bullet"/>
      <w:lvlText w:val="•"/>
      <w:lvlJc w:val="left"/>
      <w:pPr>
        <w:ind w:left="4018" w:hanging="219"/>
      </w:pPr>
      <w:rPr>
        <w:rFonts w:hint="default"/>
        <w:lang w:val="it-IT" w:eastAsia="en-US" w:bidi="ar-SA"/>
      </w:rPr>
    </w:lvl>
    <w:lvl w:ilvl="5" w:tplc="C3564650">
      <w:numFmt w:val="bullet"/>
      <w:lvlText w:val="•"/>
      <w:lvlJc w:val="left"/>
      <w:pPr>
        <w:ind w:left="4993" w:hanging="219"/>
      </w:pPr>
      <w:rPr>
        <w:rFonts w:hint="default"/>
        <w:lang w:val="it-IT" w:eastAsia="en-US" w:bidi="ar-SA"/>
      </w:rPr>
    </w:lvl>
    <w:lvl w:ilvl="6" w:tplc="D28CDCBA">
      <w:numFmt w:val="bullet"/>
      <w:lvlText w:val="•"/>
      <w:lvlJc w:val="left"/>
      <w:pPr>
        <w:ind w:left="5967" w:hanging="219"/>
      </w:pPr>
      <w:rPr>
        <w:rFonts w:hint="default"/>
        <w:lang w:val="it-IT" w:eastAsia="en-US" w:bidi="ar-SA"/>
      </w:rPr>
    </w:lvl>
    <w:lvl w:ilvl="7" w:tplc="59AC96D8">
      <w:numFmt w:val="bullet"/>
      <w:lvlText w:val="•"/>
      <w:lvlJc w:val="left"/>
      <w:pPr>
        <w:ind w:left="6942" w:hanging="219"/>
      </w:pPr>
      <w:rPr>
        <w:rFonts w:hint="default"/>
        <w:lang w:val="it-IT" w:eastAsia="en-US" w:bidi="ar-SA"/>
      </w:rPr>
    </w:lvl>
    <w:lvl w:ilvl="8" w:tplc="5AFAAE5C">
      <w:numFmt w:val="bullet"/>
      <w:lvlText w:val="•"/>
      <w:lvlJc w:val="left"/>
      <w:pPr>
        <w:ind w:left="7917" w:hanging="219"/>
      </w:pPr>
      <w:rPr>
        <w:rFonts w:hint="default"/>
        <w:lang w:val="it-IT" w:eastAsia="en-US" w:bidi="ar-SA"/>
      </w:rPr>
    </w:lvl>
  </w:abstractNum>
  <w:abstractNum w:abstractNumId="2" w15:restartNumberingAfterBreak="0">
    <w:nsid w:val="36A33DFB"/>
    <w:multiLevelType w:val="multilevel"/>
    <w:tmpl w:val="134A3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95D2B4C"/>
    <w:multiLevelType w:val="hybridMultilevel"/>
    <w:tmpl w:val="88A2582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61A70479"/>
    <w:multiLevelType w:val="hybridMultilevel"/>
    <w:tmpl w:val="A358D868"/>
    <w:lvl w:ilvl="0" w:tplc="90FEE85C">
      <w:numFmt w:val="bullet"/>
      <w:lvlText w:val="■"/>
      <w:lvlJc w:val="left"/>
      <w:pPr>
        <w:ind w:left="113" w:hanging="240"/>
      </w:pPr>
      <w:rPr>
        <w:rFonts w:ascii="Arial" w:eastAsia="Arial" w:hAnsi="Arial" w:cs="Arial" w:hint="default"/>
        <w:w w:val="100"/>
        <w:sz w:val="22"/>
        <w:szCs w:val="22"/>
        <w:lang w:val="it-IT" w:eastAsia="en-US" w:bidi="ar-SA"/>
      </w:rPr>
    </w:lvl>
    <w:lvl w:ilvl="1" w:tplc="B66018BC">
      <w:numFmt w:val="bullet"/>
      <w:lvlText w:val="•"/>
      <w:lvlJc w:val="left"/>
      <w:pPr>
        <w:ind w:left="1094" w:hanging="240"/>
      </w:pPr>
      <w:rPr>
        <w:rFonts w:hint="default"/>
        <w:lang w:val="it-IT" w:eastAsia="en-US" w:bidi="ar-SA"/>
      </w:rPr>
    </w:lvl>
    <w:lvl w:ilvl="2" w:tplc="4B961FB0">
      <w:numFmt w:val="bullet"/>
      <w:lvlText w:val="•"/>
      <w:lvlJc w:val="left"/>
      <w:pPr>
        <w:ind w:left="2069" w:hanging="240"/>
      </w:pPr>
      <w:rPr>
        <w:rFonts w:hint="default"/>
        <w:lang w:val="it-IT" w:eastAsia="en-US" w:bidi="ar-SA"/>
      </w:rPr>
    </w:lvl>
    <w:lvl w:ilvl="3" w:tplc="159A0004">
      <w:numFmt w:val="bullet"/>
      <w:lvlText w:val="•"/>
      <w:lvlJc w:val="left"/>
      <w:pPr>
        <w:ind w:left="3043" w:hanging="240"/>
      </w:pPr>
      <w:rPr>
        <w:rFonts w:hint="default"/>
        <w:lang w:val="it-IT" w:eastAsia="en-US" w:bidi="ar-SA"/>
      </w:rPr>
    </w:lvl>
    <w:lvl w:ilvl="4" w:tplc="D74277AC">
      <w:numFmt w:val="bullet"/>
      <w:lvlText w:val="•"/>
      <w:lvlJc w:val="left"/>
      <w:pPr>
        <w:ind w:left="4018" w:hanging="240"/>
      </w:pPr>
      <w:rPr>
        <w:rFonts w:hint="default"/>
        <w:lang w:val="it-IT" w:eastAsia="en-US" w:bidi="ar-SA"/>
      </w:rPr>
    </w:lvl>
    <w:lvl w:ilvl="5" w:tplc="7D444038">
      <w:numFmt w:val="bullet"/>
      <w:lvlText w:val="•"/>
      <w:lvlJc w:val="left"/>
      <w:pPr>
        <w:ind w:left="4993" w:hanging="240"/>
      </w:pPr>
      <w:rPr>
        <w:rFonts w:hint="default"/>
        <w:lang w:val="it-IT" w:eastAsia="en-US" w:bidi="ar-SA"/>
      </w:rPr>
    </w:lvl>
    <w:lvl w:ilvl="6" w:tplc="351AB112">
      <w:numFmt w:val="bullet"/>
      <w:lvlText w:val="•"/>
      <w:lvlJc w:val="left"/>
      <w:pPr>
        <w:ind w:left="5967" w:hanging="240"/>
      </w:pPr>
      <w:rPr>
        <w:rFonts w:hint="default"/>
        <w:lang w:val="it-IT" w:eastAsia="en-US" w:bidi="ar-SA"/>
      </w:rPr>
    </w:lvl>
    <w:lvl w:ilvl="7" w:tplc="966EA472">
      <w:numFmt w:val="bullet"/>
      <w:lvlText w:val="•"/>
      <w:lvlJc w:val="left"/>
      <w:pPr>
        <w:ind w:left="6942" w:hanging="240"/>
      </w:pPr>
      <w:rPr>
        <w:rFonts w:hint="default"/>
        <w:lang w:val="it-IT" w:eastAsia="en-US" w:bidi="ar-SA"/>
      </w:rPr>
    </w:lvl>
    <w:lvl w:ilvl="8" w:tplc="4A0E52DC">
      <w:numFmt w:val="bullet"/>
      <w:lvlText w:val="•"/>
      <w:lvlJc w:val="left"/>
      <w:pPr>
        <w:ind w:left="7917" w:hanging="240"/>
      </w:pPr>
      <w:rPr>
        <w:rFonts w:hint="default"/>
        <w:lang w:val="it-IT" w:eastAsia="en-US" w:bidi="ar-SA"/>
      </w:rPr>
    </w:lvl>
  </w:abstractNum>
  <w:abstractNum w:abstractNumId="5" w15:restartNumberingAfterBreak="0">
    <w:nsid w:val="63E05DE8"/>
    <w:multiLevelType w:val="multilevel"/>
    <w:tmpl w:val="8B32A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AA674F2"/>
    <w:multiLevelType w:val="hybridMultilevel"/>
    <w:tmpl w:val="8F1EDCEA"/>
    <w:lvl w:ilvl="0" w:tplc="7B9A5DFC">
      <w:numFmt w:val="bullet"/>
      <w:lvlText w:val="■"/>
      <w:lvlJc w:val="left"/>
      <w:pPr>
        <w:ind w:left="113" w:hanging="226"/>
      </w:pPr>
      <w:rPr>
        <w:rFonts w:ascii="Arial" w:eastAsia="Arial" w:hAnsi="Arial" w:cs="Arial" w:hint="default"/>
        <w:b/>
        <w:bCs/>
        <w:w w:val="100"/>
        <w:sz w:val="22"/>
        <w:szCs w:val="22"/>
        <w:lang w:val="it-IT" w:eastAsia="en-US" w:bidi="ar-SA"/>
      </w:rPr>
    </w:lvl>
    <w:lvl w:ilvl="1" w:tplc="0C16E5DC">
      <w:numFmt w:val="bullet"/>
      <w:lvlText w:val="•"/>
      <w:lvlJc w:val="left"/>
      <w:pPr>
        <w:ind w:left="1094" w:hanging="226"/>
      </w:pPr>
      <w:rPr>
        <w:rFonts w:hint="default"/>
        <w:lang w:val="it-IT" w:eastAsia="en-US" w:bidi="ar-SA"/>
      </w:rPr>
    </w:lvl>
    <w:lvl w:ilvl="2" w:tplc="E1FAF248">
      <w:numFmt w:val="bullet"/>
      <w:lvlText w:val="•"/>
      <w:lvlJc w:val="left"/>
      <w:pPr>
        <w:ind w:left="2069" w:hanging="226"/>
      </w:pPr>
      <w:rPr>
        <w:rFonts w:hint="default"/>
        <w:lang w:val="it-IT" w:eastAsia="en-US" w:bidi="ar-SA"/>
      </w:rPr>
    </w:lvl>
    <w:lvl w:ilvl="3" w:tplc="73560742">
      <w:numFmt w:val="bullet"/>
      <w:lvlText w:val="•"/>
      <w:lvlJc w:val="left"/>
      <w:pPr>
        <w:ind w:left="3043" w:hanging="226"/>
      </w:pPr>
      <w:rPr>
        <w:rFonts w:hint="default"/>
        <w:lang w:val="it-IT" w:eastAsia="en-US" w:bidi="ar-SA"/>
      </w:rPr>
    </w:lvl>
    <w:lvl w:ilvl="4" w:tplc="C598EA46">
      <w:numFmt w:val="bullet"/>
      <w:lvlText w:val="•"/>
      <w:lvlJc w:val="left"/>
      <w:pPr>
        <w:ind w:left="4018" w:hanging="226"/>
      </w:pPr>
      <w:rPr>
        <w:rFonts w:hint="default"/>
        <w:lang w:val="it-IT" w:eastAsia="en-US" w:bidi="ar-SA"/>
      </w:rPr>
    </w:lvl>
    <w:lvl w:ilvl="5" w:tplc="08248638">
      <w:numFmt w:val="bullet"/>
      <w:lvlText w:val="•"/>
      <w:lvlJc w:val="left"/>
      <w:pPr>
        <w:ind w:left="4993" w:hanging="226"/>
      </w:pPr>
      <w:rPr>
        <w:rFonts w:hint="default"/>
        <w:lang w:val="it-IT" w:eastAsia="en-US" w:bidi="ar-SA"/>
      </w:rPr>
    </w:lvl>
    <w:lvl w:ilvl="6" w:tplc="81982084">
      <w:numFmt w:val="bullet"/>
      <w:lvlText w:val="•"/>
      <w:lvlJc w:val="left"/>
      <w:pPr>
        <w:ind w:left="5967" w:hanging="226"/>
      </w:pPr>
      <w:rPr>
        <w:rFonts w:hint="default"/>
        <w:lang w:val="it-IT" w:eastAsia="en-US" w:bidi="ar-SA"/>
      </w:rPr>
    </w:lvl>
    <w:lvl w:ilvl="7" w:tplc="EAFEC05C">
      <w:numFmt w:val="bullet"/>
      <w:lvlText w:val="•"/>
      <w:lvlJc w:val="left"/>
      <w:pPr>
        <w:ind w:left="6942" w:hanging="226"/>
      </w:pPr>
      <w:rPr>
        <w:rFonts w:hint="default"/>
        <w:lang w:val="it-IT" w:eastAsia="en-US" w:bidi="ar-SA"/>
      </w:rPr>
    </w:lvl>
    <w:lvl w:ilvl="8" w:tplc="40EE3CA4">
      <w:numFmt w:val="bullet"/>
      <w:lvlText w:val="•"/>
      <w:lvlJc w:val="left"/>
      <w:pPr>
        <w:ind w:left="7917" w:hanging="226"/>
      </w:pPr>
      <w:rPr>
        <w:rFonts w:hint="default"/>
        <w:lang w:val="it-IT" w:eastAsia="en-US" w:bidi="ar-SA"/>
      </w:rPr>
    </w:lvl>
  </w:abstractNum>
  <w:num w:numId="1">
    <w:abstractNumId w:val="6"/>
  </w:num>
  <w:num w:numId="2">
    <w:abstractNumId w:val="4"/>
  </w:num>
  <w:num w:numId="3">
    <w:abstractNumId w:val="1"/>
  </w:num>
  <w:num w:numId="4">
    <w:abstractNumId w:val="5"/>
  </w:num>
  <w:num w:numId="5">
    <w:abstractNumId w:val="0"/>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CF5"/>
    <w:rsid w:val="00133CF5"/>
    <w:rsid w:val="00351A34"/>
    <w:rsid w:val="003924C1"/>
    <w:rsid w:val="007D10D3"/>
    <w:rsid w:val="00A24C55"/>
    <w:rsid w:val="00CE2E2D"/>
    <w:rsid w:val="00D64AF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667567C"/>
  <w15:chartTrackingRefBased/>
  <w15:docId w15:val="{A1A4DC9A-3072-4AF2-BE0A-5FBF9F06C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sid w:val="007D10D3"/>
    <w:pPr>
      <w:widowControl w:val="0"/>
      <w:autoSpaceDE w:val="0"/>
      <w:autoSpaceDN w:val="0"/>
      <w:spacing w:after="0" w:line="240" w:lineRule="auto"/>
    </w:pPr>
    <w:rPr>
      <w:rFonts w:ascii="Arial" w:eastAsia="Arial" w:hAnsi="Arial" w:cs="Arial"/>
    </w:rPr>
  </w:style>
  <w:style w:type="paragraph" w:styleId="Titolo2">
    <w:name w:val="heading 2"/>
    <w:basedOn w:val="Normale"/>
    <w:link w:val="Titolo2Carattere"/>
    <w:uiPriority w:val="1"/>
    <w:qFormat/>
    <w:rsid w:val="007D10D3"/>
    <w:pPr>
      <w:ind w:left="1924" w:right="252"/>
      <w:jc w:val="center"/>
      <w:outlineLvl w:val="1"/>
    </w:pPr>
    <w:rPr>
      <w:rFonts w:ascii="Yu Gothic" w:eastAsia="Yu Gothic" w:hAnsi="Yu Gothic" w:cs="Yu Gothic"/>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1"/>
    <w:rsid w:val="007D10D3"/>
    <w:rPr>
      <w:rFonts w:ascii="Yu Gothic" w:eastAsia="Yu Gothic" w:hAnsi="Yu Gothic" w:cs="Yu Gothic"/>
      <w:b/>
      <w:bCs/>
    </w:rPr>
  </w:style>
  <w:style w:type="paragraph" w:styleId="Corpotesto">
    <w:name w:val="Body Text"/>
    <w:basedOn w:val="Normale"/>
    <w:link w:val="CorpotestoCarattere"/>
    <w:uiPriority w:val="1"/>
    <w:qFormat/>
    <w:rsid w:val="007D10D3"/>
  </w:style>
  <w:style w:type="character" w:customStyle="1" w:styleId="CorpotestoCarattere">
    <w:name w:val="Corpo testo Carattere"/>
    <w:basedOn w:val="Carpredefinitoparagrafo"/>
    <w:link w:val="Corpotesto"/>
    <w:uiPriority w:val="1"/>
    <w:rsid w:val="007D10D3"/>
    <w:rPr>
      <w:rFonts w:ascii="Arial" w:eastAsia="Arial" w:hAnsi="Arial" w:cs="Arial"/>
    </w:rPr>
  </w:style>
  <w:style w:type="paragraph" w:styleId="Paragrafoelenco">
    <w:name w:val="List Paragraph"/>
    <w:basedOn w:val="Normale"/>
    <w:uiPriority w:val="1"/>
    <w:qFormat/>
    <w:rsid w:val="007D10D3"/>
    <w:pPr>
      <w:ind w:left="113"/>
    </w:pPr>
  </w:style>
  <w:style w:type="paragraph" w:styleId="Intestazione">
    <w:name w:val="header"/>
    <w:basedOn w:val="Normale"/>
    <w:link w:val="IntestazioneCarattere"/>
    <w:uiPriority w:val="99"/>
    <w:unhideWhenUsed/>
    <w:rsid w:val="007D10D3"/>
    <w:pPr>
      <w:tabs>
        <w:tab w:val="center" w:pos="4819"/>
        <w:tab w:val="right" w:pos="9638"/>
      </w:tabs>
    </w:pPr>
  </w:style>
  <w:style w:type="character" w:customStyle="1" w:styleId="IntestazioneCarattere">
    <w:name w:val="Intestazione Carattere"/>
    <w:basedOn w:val="Carpredefinitoparagrafo"/>
    <w:link w:val="Intestazione"/>
    <w:uiPriority w:val="99"/>
    <w:rsid w:val="007D10D3"/>
    <w:rPr>
      <w:rFonts w:ascii="Arial" w:eastAsia="Arial" w:hAnsi="Arial" w:cs="Arial"/>
    </w:rPr>
  </w:style>
  <w:style w:type="paragraph" w:styleId="Pidipagina">
    <w:name w:val="footer"/>
    <w:basedOn w:val="Normale"/>
    <w:link w:val="PidipaginaCarattere"/>
    <w:uiPriority w:val="99"/>
    <w:unhideWhenUsed/>
    <w:rsid w:val="007D10D3"/>
    <w:pPr>
      <w:tabs>
        <w:tab w:val="center" w:pos="4819"/>
        <w:tab w:val="right" w:pos="9638"/>
      </w:tabs>
    </w:pPr>
  </w:style>
  <w:style w:type="character" w:customStyle="1" w:styleId="PidipaginaCarattere">
    <w:name w:val="Piè di pagina Carattere"/>
    <w:basedOn w:val="Carpredefinitoparagrafo"/>
    <w:link w:val="Pidipagina"/>
    <w:uiPriority w:val="99"/>
    <w:rsid w:val="007D10D3"/>
    <w:rPr>
      <w:rFonts w:ascii="Arial" w:eastAsia="Arial" w:hAnsi="Arial" w:cs="Arial"/>
    </w:rPr>
  </w:style>
  <w:style w:type="character" w:styleId="Enfasicorsivo">
    <w:name w:val="Emphasis"/>
    <w:uiPriority w:val="20"/>
    <w:qFormat/>
    <w:rsid w:val="007D10D3"/>
    <w:rPr>
      <w:i/>
      <w:iCs/>
    </w:rPr>
  </w:style>
  <w:style w:type="paragraph" w:styleId="Testofumetto">
    <w:name w:val="Balloon Text"/>
    <w:basedOn w:val="Normale"/>
    <w:link w:val="TestofumettoCarattere"/>
    <w:uiPriority w:val="99"/>
    <w:semiHidden/>
    <w:unhideWhenUsed/>
    <w:rsid w:val="00CE2E2D"/>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E2E2D"/>
    <w:rPr>
      <w:rFonts w:ascii="Segoe UI" w:eastAsia="Arial"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0063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CBF371-E9EC-4BE2-83E2-C606D6A57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784</Words>
  <Characters>4475</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Allegri</dc:creator>
  <cp:keywords/>
  <dc:description/>
  <cp:lastModifiedBy>Angela Allegri</cp:lastModifiedBy>
  <cp:revision>5</cp:revision>
  <cp:lastPrinted>2021-01-27T07:12:00Z</cp:lastPrinted>
  <dcterms:created xsi:type="dcterms:W3CDTF">2021-01-26T08:16:00Z</dcterms:created>
  <dcterms:modified xsi:type="dcterms:W3CDTF">2021-01-27T07:18:00Z</dcterms:modified>
</cp:coreProperties>
</file>